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7E477" w14:textId="77777777" w:rsidR="00C12856" w:rsidRPr="00A97370" w:rsidRDefault="0055670F" w:rsidP="007C003D">
      <w:pPr>
        <w:autoSpaceDE w:val="0"/>
        <w:autoSpaceDN w:val="0"/>
        <w:adjustRightInd w:val="0"/>
        <w:spacing w:after="0"/>
        <w:contextualSpacing/>
        <w:rPr>
          <w:rFonts w:asciiTheme="majorHAnsi" w:hAnsiTheme="majorHAnsi" w:cstheme="majorHAnsi"/>
          <w:b/>
          <w:bCs/>
          <w:lang w:val="en-US"/>
        </w:rPr>
      </w:pPr>
      <w:bookmarkStart w:id="0" w:name="_GoBack"/>
      <w:bookmarkEnd w:id="0"/>
      <w:r w:rsidRPr="00A97370">
        <w:rPr>
          <w:rFonts w:asciiTheme="majorHAnsi" w:hAnsiTheme="majorHAnsi" w:cstheme="majorHAnsi"/>
          <w:b/>
          <w:bCs/>
          <w:lang w:val="en-US"/>
        </w:rPr>
        <w:t>The 2nd Meeting of the Scandinavian Society for Economic and Social History in collaboration with The 14th Swedish Economic History Meeting, School of Business, Economics and Law, University of Gothenburg, 7–9 October, 2021</w:t>
      </w:r>
    </w:p>
    <w:p w14:paraId="5CB48C0F" w14:textId="77777777" w:rsidR="003F2E12" w:rsidRPr="00A97370" w:rsidRDefault="003F2E12" w:rsidP="007C003D">
      <w:pPr>
        <w:contextualSpacing/>
        <w:rPr>
          <w:rFonts w:asciiTheme="majorHAnsi" w:hAnsiTheme="majorHAnsi" w:cstheme="majorHAnsi"/>
          <w:lang w:val="en-GB"/>
        </w:rPr>
      </w:pPr>
    </w:p>
    <w:p w14:paraId="156E0BC5" w14:textId="77777777" w:rsidR="003F2E12" w:rsidRPr="00A97370" w:rsidRDefault="003F2E12" w:rsidP="007C003D">
      <w:pPr>
        <w:contextualSpacing/>
        <w:rPr>
          <w:rFonts w:asciiTheme="majorHAnsi" w:hAnsiTheme="majorHAnsi" w:cstheme="majorHAnsi"/>
          <w:lang w:val="en-GB"/>
        </w:rPr>
      </w:pPr>
      <w:r w:rsidRPr="00A97370">
        <w:rPr>
          <w:rFonts w:asciiTheme="majorHAnsi" w:hAnsiTheme="majorHAnsi" w:cstheme="majorHAnsi"/>
          <w:lang w:val="en-GB"/>
        </w:rPr>
        <w:t xml:space="preserve">Session </w:t>
      </w:r>
      <w:r w:rsidR="00C12856" w:rsidRPr="00A97370">
        <w:rPr>
          <w:rFonts w:asciiTheme="majorHAnsi" w:hAnsiTheme="majorHAnsi" w:cstheme="majorHAnsi"/>
          <w:lang w:val="en-GB"/>
        </w:rPr>
        <w:t>Proposal</w:t>
      </w:r>
    </w:p>
    <w:p w14:paraId="39C642C2" w14:textId="77777777" w:rsidR="00C12856" w:rsidRPr="00A97370" w:rsidRDefault="0073142D" w:rsidP="007C003D">
      <w:pPr>
        <w:contextualSpacing/>
        <w:rPr>
          <w:rFonts w:asciiTheme="majorHAnsi" w:hAnsiTheme="majorHAnsi" w:cstheme="majorHAnsi"/>
          <w:i/>
          <w:iCs/>
          <w:lang w:val="en-US"/>
        </w:rPr>
      </w:pPr>
      <w:r w:rsidRPr="00A97370">
        <w:rPr>
          <w:rFonts w:asciiTheme="majorHAnsi" w:eastAsia="Times New Roman" w:hAnsiTheme="majorHAnsi" w:cstheme="majorHAnsi"/>
          <w:i/>
          <w:iCs/>
          <w:color w:val="000000"/>
          <w:lang w:val="en-US" w:eastAsia="sv-SE"/>
        </w:rPr>
        <w:t>Finance, structural transformation and growth</w:t>
      </w:r>
      <w:r w:rsidR="008E7431" w:rsidRPr="00A97370">
        <w:rPr>
          <w:rFonts w:asciiTheme="majorHAnsi" w:hAnsiTheme="majorHAnsi" w:cstheme="majorHAnsi"/>
          <w:i/>
          <w:iCs/>
          <w:lang w:val="en-US"/>
        </w:rPr>
        <w:t xml:space="preserve"> in 20</w:t>
      </w:r>
      <w:r w:rsidR="008E7431" w:rsidRPr="00A97370">
        <w:rPr>
          <w:rFonts w:asciiTheme="majorHAnsi" w:hAnsiTheme="majorHAnsi" w:cstheme="majorHAnsi"/>
          <w:i/>
          <w:iCs/>
          <w:vertAlign w:val="superscript"/>
          <w:lang w:val="en-US"/>
        </w:rPr>
        <w:t>th</w:t>
      </w:r>
      <w:r w:rsidR="008E7431" w:rsidRPr="00A97370">
        <w:rPr>
          <w:rFonts w:asciiTheme="majorHAnsi" w:hAnsiTheme="majorHAnsi" w:cstheme="majorHAnsi"/>
          <w:i/>
          <w:iCs/>
          <w:lang w:val="en-US"/>
        </w:rPr>
        <w:t xml:space="preserve"> century Scandinavia</w:t>
      </w:r>
    </w:p>
    <w:p w14:paraId="05FBDD2E" w14:textId="77777777" w:rsidR="00175648" w:rsidRPr="00A97370" w:rsidRDefault="00175648" w:rsidP="007C003D">
      <w:pPr>
        <w:contextualSpacing/>
        <w:rPr>
          <w:rFonts w:asciiTheme="majorHAnsi" w:hAnsiTheme="majorHAnsi" w:cstheme="majorHAnsi"/>
          <w:lang w:val="en-GB"/>
        </w:rPr>
      </w:pPr>
      <w:r w:rsidRPr="00A97370">
        <w:rPr>
          <w:rFonts w:asciiTheme="majorHAnsi" w:hAnsiTheme="majorHAnsi" w:cstheme="majorHAnsi"/>
          <w:lang w:val="en-GB"/>
        </w:rPr>
        <w:t>That</w:t>
      </w:r>
      <w:r w:rsidR="00F5667E" w:rsidRPr="00A97370">
        <w:rPr>
          <w:rFonts w:asciiTheme="majorHAnsi" w:hAnsiTheme="majorHAnsi" w:cstheme="majorHAnsi"/>
          <w:lang w:val="en-GB"/>
        </w:rPr>
        <w:t xml:space="preserve"> well-dev</w:t>
      </w:r>
      <w:r w:rsidR="00CB0197" w:rsidRPr="00A97370">
        <w:rPr>
          <w:rFonts w:asciiTheme="majorHAnsi" w:hAnsiTheme="majorHAnsi" w:cstheme="majorHAnsi"/>
          <w:lang w:val="en-GB"/>
        </w:rPr>
        <w:t>eloped financial intermediaries</w:t>
      </w:r>
      <w:r w:rsidR="00F5667E" w:rsidRPr="00A97370">
        <w:rPr>
          <w:rFonts w:asciiTheme="majorHAnsi" w:hAnsiTheme="majorHAnsi" w:cstheme="majorHAnsi"/>
          <w:color w:val="000000"/>
          <w:lang w:val="en-GB"/>
        </w:rPr>
        <w:t xml:space="preserve"> promote economic</w:t>
      </w:r>
      <w:r w:rsidR="00F5667E" w:rsidRPr="00A97370">
        <w:rPr>
          <w:rFonts w:asciiTheme="majorHAnsi" w:hAnsiTheme="majorHAnsi" w:cstheme="majorHAnsi"/>
          <w:lang w:val="en-GB"/>
        </w:rPr>
        <w:t xml:space="preserve"> growth</w:t>
      </w:r>
      <w:r w:rsidR="000125CE" w:rsidRPr="00A97370">
        <w:rPr>
          <w:rFonts w:asciiTheme="majorHAnsi" w:hAnsiTheme="majorHAnsi" w:cstheme="majorHAnsi"/>
          <w:lang w:val="en-GB"/>
        </w:rPr>
        <w:t xml:space="preserve"> is well supported in the literature (see e.g. </w:t>
      </w:r>
      <w:r w:rsidR="004067F7" w:rsidRPr="00A97370">
        <w:rPr>
          <w:rFonts w:asciiTheme="majorHAnsi" w:hAnsiTheme="majorHAnsi" w:cstheme="majorHAnsi"/>
          <w:lang w:val="en-GB"/>
        </w:rPr>
        <w:t>Levine, 1997; Sylla &amp; Rousseau, 2005)</w:t>
      </w:r>
      <w:r w:rsidR="00BB4DF0" w:rsidRPr="00A97370">
        <w:rPr>
          <w:rFonts w:asciiTheme="majorHAnsi" w:hAnsiTheme="majorHAnsi" w:cstheme="majorHAnsi"/>
          <w:lang w:val="en-GB"/>
        </w:rPr>
        <w:t>.</w:t>
      </w:r>
      <w:r w:rsidR="00F5667E" w:rsidRPr="00A97370">
        <w:rPr>
          <w:rFonts w:asciiTheme="majorHAnsi" w:hAnsiTheme="majorHAnsi" w:cstheme="majorHAnsi"/>
          <w:color w:val="000000"/>
          <w:lang w:val="en-GB"/>
        </w:rPr>
        <w:t xml:space="preserve"> </w:t>
      </w:r>
      <w:r w:rsidR="00F47100" w:rsidRPr="00A97370">
        <w:rPr>
          <w:rFonts w:asciiTheme="majorHAnsi" w:hAnsiTheme="majorHAnsi" w:cstheme="majorHAnsi"/>
          <w:color w:val="000000"/>
          <w:lang w:val="en-GB"/>
        </w:rPr>
        <w:t>By mobilizing and allocating resources efficiently</w:t>
      </w:r>
      <w:r w:rsidR="00F47100" w:rsidRPr="00A97370">
        <w:rPr>
          <w:rFonts w:asciiTheme="majorHAnsi" w:hAnsiTheme="majorHAnsi" w:cstheme="majorHAnsi"/>
          <w:lang w:val="en-GB"/>
        </w:rPr>
        <w:t xml:space="preserve">, reducing </w:t>
      </w:r>
      <w:r w:rsidR="0094332A" w:rsidRPr="00A97370">
        <w:rPr>
          <w:rFonts w:asciiTheme="majorHAnsi" w:hAnsiTheme="majorHAnsi" w:cstheme="majorHAnsi"/>
          <w:lang w:val="en-GB"/>
        </w:rPr>
        <w:t>information and</w:t>
      </w:r>
      <w:r w:rsidR="00F5667E" w:rsidRPr="00A97370">
        <w:rPr>
          <w:rFonts w:asciiTheme="majorHAnsi" w:hAnsiTheme="majorHAnsi" w:cstheme="majorHAnsi"/>
          <w:lang w:val="en-GB"/>
        </w:rPr>
        <w:t xml:space="preserve"> transaction costs and</w:t>
      </w:r>
      <w:r w:rsidR="00F47100" w:rsidRPr="00A97370">
        <w:rPr>
          <w:rFonts w:asciiTheme="majorHAnsi" w:hAnsiTheme="majorHAnsi" w:cstheme="majorHAnsi"/>
          <w:lang w:val="en-GB"/>
        </w:rPr>
        <w:t xml:space="preserve"> by facilitating risk management</w:t>
      </w:r>
      <w:r w:rsidR="00F5667E" w:rsidRPr="00A97370">
        <w:rPr>
          <w:rFonts w:asciiTheme="majorHAnsi" w:hAnsiTheme="majorHAnsi" w:cstheme="majorHAnsi"/>
          <w:lang w:val="en-GB"/>
        </w:rPr>
        <w:t>,</w:t>
      </w:r>
      <w:r w:rsidRPr="00A97370">
        <w:rPr>
          <w:rFonts w:asciiTheme="majorHAnsi" w:hAnsiTheme="majorHAnsi" w:cstheme="majorHAnsi"/>
          <w:lang w:val="en-GB"/>
        </w:rPr>
        <w:t xml:space="preserve"> financial intermediaries perform key roles in the economy</w:t>
      </w:r>
      <w:r w:rsidR="00F47100" w:rsidRPr="00A97370">
        <w:rPr>
          <w:rFonts w:asciiTheme="majorHAnsi" w:hAnsiTheme="majorHAnsi" w:cstheme="majorHAnsi"/>
          <w:lang w:val="en-GB"/>
        </w:rPr>
        <w:t xml:space="preserve"> and can be considered a cornerstone in economic development</w:t>
      </w:r>
      <w:r w:rsidRPr="00A97370">
        <w:rPr>
          <w:rFonts w:asciiTheme="majorHAnsi" w:hAnsiTheme="majorHAnsi" w:cstheme="majorHAnsi"/>
          <w:lang w:val="en-GB"/>
        </w:rPr>
        <w:t>.</w:t>
      </w:r>
      <w:r w:rsidR="00EE617B" w:rsidRPr="00A97370">
        <w:rPr>
          <w:rFonts w:asciiTheme="majorHAnsi" w:hAnsiTheme="majorHAnsi" w:cstheme="majorHAnsi"/>
          <w:lang w:val="en-GB"/>
        </w:rPr>
        <w:t xml:space="preserve"> </w:t>
      </w:r>
    </w:p>
    <w:p w14:paraId="2A60D2E1" w14:textId="77777777" w:rsidR="0094332A" w:rsidRPr="00A97370" w:rsidRDefault="00F47100" w:rsidP="007C003D">
      <w:pPr>
        <w:contextualSpacing/>
        <w:rPr>
          <w:rFonts w:asciiTheme="majorHAnsi" w:hAnsiTheme="majorHAnsi" w:cstheme="majorHAnsi"/>
          <w:lang w:val="en-GB"/>
        </w:rPr>
      </w:pPr>
      <w:r w:rsidRPr="00A97370">
        <w:rPr>
          <w:rFonts w:asciiTheme="majorHAnsi" w:hAnsiTheme="majorHAnsi" w:cstheme="majorHAnsi"/>
          <w:lang w:val="en-GB"/>
        </w:rPr>
        <w:t>While there is general agreement that</w:t>
      </w:r>
      <w:r w:rsidR="006D2040" w:rsidRPr="00A97370">
        <w:rPr>
          <w:rFonts w:asciiTheme="majorHAnsi" w:hAnsiTheme="majorHAnsi" w:cstheme="majorHAnsi"/>
          <w:lang w:val="en-GB"/>
        </w:rPr>
        <w:t xml:space="preserve"> financial intermediary development is positively linked to economic growth</w:t>
      </w:r>
      <w:r w:rsidR="009834F2" w:rsidRPr="00A97370">
        <w:rPr>
          <w:rFonts w:asciiTheme="majorHAnsi" w:hAnsiTheme="majorHAnsi" w:cstheme="majorHAnsi"/>
          <w:lang w:val="en-GB"/>
        </w:rPr>
        <w:t>, the</w:t>
      </w:r>
      <w:r w:rsidR="006D2040" w:rsidRPr="00A97370">
        <w:rPr>
          <w:rFonts w:asciiTheme="majorHAnsi" w:hAnsiTheme="majorHAnsi" w:cstheme="majorHAnsi"/>
          <w:lang w:val="en-GB"/>
        </w:rPr>
        <w:t xml:space="preserve">re is still widespread disagreement </w:t>
      </w:r>
      <w:r w:rsidR="007E6FD4" w:rsidRPr="00A97370">
        <w:rPr>
          <w:rFonts w:asciiTheme="majorHAnsi" w:hAnsiTheme="majorHAnsi" w:cstheme="majorHAnsi"/>
          <w:lang w:val="en-GB"/>
        </w:rPr>
        <w:t xml:space="preserve">surrounding many aspects of this relationship. What is, for instance, the impact of </w:t>
      </w:r>
      <w:r w:rsidR="0073142D" w:rsidRPr="00A97370">
        <w:rPr>
          <w:rFonts w:asciiTheme="majorHAnsi" w:hAnsiTheme="majorHAnsi" w:cstheme="majorHAnsi"/>
          <w:lang w:val="en-GB"/>
        </w:rPr>
        <w:t xml:space="preserve">structural transformation </w:t>
      </w:r>
      <w:r w:rsidR="00DE0AFA" w:rsidRPr="00A97370">
        <w:rPr>
          <w:rFonts w:asciiTheme="majorHAnsi" w:hAnsiTheme="majorHAnsi" w:cstheme="majorHAnsi"/>
          <w:lang w:val="en-GB"/>
        </w:rPr>
        <w:t xml:space="preserve">on </w:t>
      </w:r>
      <w:r w:rsidR="0073142D" w:rsidRPr="00A97370">
        <w:rPr>
          <w:rFonts w:asciiTheme="majorHAnsi" w:hAnsiTheme="majorHAnsi" w:cstheme="majorHAnsi"/>
          <w:lang w:val="en-GB"/>
        </w:rPr>
        <w:t>financial market conditions and economic growth</w:t>
      </w:r>
      <w:r w:rsidR="00DE0AFA" w:rsidRPr="00A97370">
        <w:rPr>
          <w:rFonts w:asciiTheme="majorHAnsi" w:hAnsiTheme="majorHAnsi" w:cstheme="majorHAnsi"/>
          <w:lang w:val="en-GB"/>
        </w:rPr>
        <w:t>? How is the role and importance of financial intermediaries affected by changes in the regulatory environment?</w:t>
      </w:r>
      <w:r w:rsidR="0051090F" w:rsidRPr="00A97370">
        <w:rPr>
          <w:rFonts w:asciiTheme="majorHAnsi" w:hAnsiTheme="majorHAnsi" w:cstheme="majorHAnsi"/>
          <w:lang w:val="en-GB"/>
        </w:rPr>
        <w:t xml:space="preserve"> Do large commercial banking sectors lead to an under provision of venture capital?</w:t>
      </w:r>
      <w:r w:rsidR="00080165" w:rsidRPr="00A97370">
        <w:rPr>
          <w:rFonts w:asciiTheme="majorHAnsi" w:hAnsiTheme="majorHAnsi" w:cstheme="majorHAnsi"/>
          <w:lang w:val="en-GB"/>
        </w:rPr>
        <w:t xml:space="preserve"> </w:t>
      </w:r>
    </w:p>
    <w:p w14:paraId="5F86B8CF" w14:textId="77777777" w:rsidR="00D24A93" w:rsidRPr="00A97370" w:rsidRDefault="00F54D2D" w:rsidP="007C003D">
      <w:pPr>
        <w:contextualSpacing/>
        <w:rPr>
          <w:rFonts w:asciiTheme="majorHAnsi" w:hAnsiTheme="majorHAnsi" w:cstheme="majorHAnsi"/>
          <w:lang w:val="en-GB"/>
        </w:rPr>
      </w:pPr>
      <w:r w:rsidRPr="00A97370">
        <w:rPr>
          <w:rFonts w:asciiTheme="majorHAnsi" w:hAnsiTheme="majorHAnsi" w:cstheme="majorHAnsi"/>
          <w:color w:val="1A1A1A"/>
          <w:lang w:val="en-GB"/>
        </w:rPr>
        <w:t xml:space="preserve">The purpose of </w:t>
      </w:r>
      <w:r w:rsidR="00EE617B" w:rsidRPr="00A97370">
        <w:rPr>
          <w:rFonts w:asciiTheme="majorHAnsi" w:hAnsiTheme="majorHAnsi" w:cstheme="majorHAnsi"/>
          <w:color w:val="1A1A1A"/>
          <w:lang w:val="en-GB"/>
        </w:rPr>
        <w:t>this session is twofold. First</w:t>
      </w:r>
      <w:r w:rsidRPr="00A97370">
        <w:rPr>
          <w:rFonts w:asciiTheme="majorHAnsi" w:hAnsiTheme="majorHAnsi" w:cstheme="majorHAnsi"/>
          <w:color w:val="1A1A1A"/>
          <w:lang w:val="en-GB"/>
        </w:rPr>
        <w:t>, in order to unt</w:t>
      </w:r>
      <w:r w:rsidR="000125CE" w:rsidRPr="00A97370">
        <w:rPr>
          <w:rFonts w:asciiTheme="majorHAnsi" w:hAnsiTheme="majorHAnsi" w:cstheme="majorHAnsi"/>
          <w:color w:val="1A1A1A"/>
          <w:lang w:val="en-GB"/>
        </w:rPr>
        <w:t>angle and examine the</w:t>
      </w:r>
      <w:r w:rsidRPr="00A97370">
        <w:rPr>
          <w:rFonts w:asciiTheme="majorHAnsi" w:hAnsiTheme="majorHAnsi" w:cstheme="majorHAnsi"/>
          <w:color w:val="1A1A1A"/>
          <w:lang w:val="en-GB"/>
        </w:rPr>
        <w:t xml:space="preserve"> complex dynamics of </w:t>
      </w:r>
      <w:r w:rsidR="007F6DB4" w:rsidRPr="00A97370">
        <w:rPr>
          <w:rFonts w:asciiTheme="majorHAnsi" w:hAnsiTheme="majorHAnsi" w:cstheme="majorHAnsi"/>
          <w:color w:val="1A1A1A"/>
          <w:lang w:val="en-GB"/>
        </w:rPr>
        <w:t xml:space="preserve">financial </w:t>
      </w:r>
      <w:r w:rsidR="0055670F" w:rsidRPr="00A97370">
        <w:rPr>
          <w:rFonts w:asciiTheme="majorHAnsi" w:hAnsiTheme="majorHAnsi" w:cstheme="majorHAnsi"/>
          <w:color w:val="1A1A1A"/>
          <w:lang w:val="en-GB"/>
        </w:rPr>
        <w:t>market</w:t>
      </w:r>
      <w:r w:rsidR="007F6DB4" w:rsidRPr="00A97370">
        <w:rPr>
          <w:rFonts w:asciiTheme="majorHAnsi" w:hAnsiTheme="majorHAnsi" w:cstheme="majorHAnsi"/>
          <w:color w:val="1A1A1A"/>
          <w:lang w:val="en-GB"/>
        </w:rPr>
        <w:t xml:space="preserve"> development</w:t>
      </w:r>
      <w:r w:rsidRPr="00A97370">
        <w:rPr>
          <w:rFonts w:asciiTheme="majorHAnsi" w:hAnsiTheme="majorHAnsi" w:cstheme="majorHAnsi"/>
          <w:color w:val="1A1A1A"/>
          <w:lang w:val="en-GB"/>
        </w:rPr>
        <w:t xml:space="preserve"> as well as its relative importance </w:t>
      </w:r>
      <w:r w:rsidR="00D153A0" w:rsidRPr="00A97370">
        <w:rPr>
          <w:rFonts w:asciiTheme="majorHAnsi" w:hAnsiTheme="majorHAnsi" w:cstheme="majorHAnsi"/>
          <w:color w:val="1A1A1A"/>
          <w:lang w:val="en-GB"/>
        </w:rPr>
        <w:t>to economic growth</w:t>
      </w:r>
      <w:r w:rsidRPr="00A97370">
        <w:rPr>
          <w:rFonts w:asciiTheme="majorHAnsi" w:hAnsiTheme="majorHAnsi" w:cstheme="majorHAnsi"/>
          <w:color w:val="000000"/>
          <w:lang w:val="en-GB"/>
        </w:rPr>
        <w:t>, we</w:t>
      </w:r>
      <w:r w:rsidR="004067F7" w:rsidRPr="00A97370">
        <w:rPr>
          <w:rFonts w:asciiTheme="majorHAnsi" w:hAnsiTheme="majorHAnsi" w:cstheme="majorHAnsi"/>
          <w:color w:val="000000"/>
          <w:lang w:val="en-GB"/>
        </w:rPr>
        <w:t xml:space="preserve"> want to</w:t>
      </w:r>
      <w:r w:rsidRPr="00A97370">
        <w:rPr>
          <w:rFonts w:asciiTheme="majorHAnsi" w:hAnsiTheme="majorHAnsi" w:cstheme="majorHAnsi"/>
          <w:color w:val="000000"/>
          <w:lang w:val="en-GB"/>
        </w:rPr>
        <w:t xml:space="preserve"> b</w:t>
      </w:r>
      <w:r w:rsidR="007F6DB4" w:rsidRPr="00A97370">
        <w:rPr>
          <w:rFonts w:asciiTheme="majorHAnsi" w:hAnsiTheme="majorHAnsi" w:cstheme="majorHAnsi"/>
          <w:color w:val="000000"/>
          <w:lang w:val="en-GB"/>
        </w:rPr>
        <w:t xml:space="preserve">ring together </w:t>
      </w:r>
      <w:r w:rsidR="00D153A0" w:rsidRPr="00A97370">
        <w:rPr>
          <w:rFonts w:asciiTheme="majorHAnsi" w:hAnsiTheme="majorHAnsi" w:cstheme="majorHAnsi"/>
          <w:color w:val="000000"/>
          <w:lang w:val="en-GB"/>
        </w:rPr>
        <w:t>researchers</w:t>
      </w:r>
      <w:r w:rsidR="007F6DB4" w:rsidRPr="00A97370">
        <w:rPr>
          <w:rFonts w:asciiTheme="majorHAnsi" w:hAnsiTheme="majorHAnsi" w:cstheme="majorHAnsi"/>
          <w:color w:val="000000"/>
          <w:lang w:val="en-GB"/>
        </w:rPr>
        <w:t xml:space="preserve"> that</w:t>
      </w:r>
      <w:r w:rsidR="00D153A0" w:rsidRPr="00A97370">
        <w:rPr>
          <w:rFonts w:asciiTheme="majorHAnsi" w:hAnsiTheme="majorHAnsi" w:cstheme="majorHAnsi"/>
          <w:color w:val="000000"/>
          <w:lang w:val="en-GB"/>
        </w:rPr>
        <w:t xml:space="preserve"> are actively working on</w:t>
      </w:r>
      <w:r w:rsidR="0051090F" w:rsidRPr="00A97370">
        <w:rPr>
          <w:rFonts w:asciiTheme="majorHAnsi" w:hAnsiTheme="majorHAnsi" w:cstheme="majorHAnsi"/>
          <w:color w:val="000000"/>
          <w:lang w:val="en-GB"/>
        </w:rPr>
        <w:t xml:space="preserve"> issues pertaining to</w:t>
      </w:r>
      <w:r w:rsidR="00EE617B" w:rsidRPr="00A97370">
        <w:rPr>
          <w:rFonts w:asciiTheme="majorHAnsi" w:hAnsiTheme="majorHAnsi" w:cstheme="majorHAnsi"/>
          <w:color w:val="000000"/>
          <w:lang w:val="en-GB"/>
        </w:rPr>
        <w:t xml:space="preserve"> the role of </w:t>
      </w:r>
      <w:r w:rsidR="0055670F" w:rsidRPr="00A97370">
        <w:rPr>
          <w:rFonts w:asciiTheme="majorHAnsi" w:hAnsiTheme="majorHAnsi" w:cstheme="majorHAnsi"/>
          <w:color w:val="000000"/>
          <w:lang w:val="en-GB"/>
        </w:rPr>
        <w:t xml:space="preserve">financial market activities to </w:t>
      </w:r>
      <w:r w:rsidR="00D153A0" w:rsidRPr="00A97370">
        <w:rPr>
          <w:rFonts w:asciiTheme="majorHAnsi" w:hAnsiTheme="majorHAnsi" w:cstheme="majorHAnsi"/>
          <w:color w:val="000000"/>
          <w:lang w:val="en-GB"/>
        </w:rPr>
        <w:t xml:space="preserve">economic development. </w:t>
      </w:r>
      <w:r w:rsidR="000125CE" w:rsidRPr="00A97370">
        <w:rPr>
          <w:rFonts w:asciiTheme="majorHAnsi" w:hAnsiTheme="majorHAnsi" w:cstheme="majorHAnsi"/>
          <w:lang w:val="en-GB"/>
        </w:rPr>
        <w:t>S</w:t>
      </w:r>
      <w:r w:rsidR="002778ED" w:rsidRPr="00A97370">
        <w:rPr>
          <w:rFonts w:asciiTheme="majorHAnsi" w:hAnsiTheme="majorHAnsi" w:cstheme="majorHAnsi"/>
          <w:lang w:val="en-GB"/>
        </w:rPr>
        <w:t>econdly,</w:t>
      </w:r>
      <w:r w:rsidR="00F47100" w:rsidRPr="00A97370">
        <w:rPr>
          <w:rFonts w:asciiTheme="majorHAnsi" w:hAnsiTheme="majorHAnsi" w:cstheme="majorHAnsi"/>
          <w:lang w:val="en-GB"/>
        </w:rPr>
        <w:t xml:space="preserve"> to further research within this area,</w:t>
      </w:r>
      <w:r w:rsidR="002778ED" w:rsidRPr="00A97370">
        <w:rPr>
          <w:rFonts w:asciiTheme="majorHAnsi" w:hAnsiTheme="majorHAnsi" w:cstheme="majorHAnsi"/>
          <w:lang w:val="en-GB"/>
        </w:rPr>
        <w:t xml:space="preserve"> we want to investigate the </w:t>
      </w:r>
      <w:r w:rsidR="00F47100" w:rsidRPr="00A97370">
        <w:rPr>
          <w:rFonts w:asciiTheme="majorHAnsi" w:hAnsiTheme="majorHAnsi" w:cstheme="majorHAnsi"/>
          <w:lang w:val="en-GB"/>
        </w:rPr>
        <w:t xml:space="preserve">prerequisites for a more systematic </w:t>
      </w:r>
      <w:r w:rsidR="0055670F" w:rsidRPr="00A97370">
        <w:rPr>
          <w:rFonts w:asciiTheme="majorHAnsi" w:hAnsiTheme="majorHAnsi" w:cstheme="majorHAnsi"/>
          <w:lang w:val="en-GB"/>
        </w:rPr>
        <w:t xml:space="preserve">future </w:t>
      </w:r>
      <w:r w:rsidR="00F47100" w:rsidRPr="00A97370">
        <w:rPr>
          <w:rFonts w:asciiTheme="majorHAnsi" w:hAnsiTheme="majorHAnsi" w:cstheme="majorHAnsi"/>
          <w:lang w:val="en-GB"/>
        </w:rPr>
        <w:t>collaboration.</w:t>
      </w:r>
      <w:r w:rsidR="002778ED" w:rsidRPr="00A97370">
        <w:rPr>
          <w:rFonts w:asciiTheme="majorHAnsi" w:hAnsiTheme="majorHAnsi" w:cstheme="majorHAnsi"/>
          <w:lang w:val="en-GB"/>
        </w:rPr>
        <w:t xml:space="preserve"> </w:t>
      </w:r>
    </w:p>
    <w:p w14:paraId="4E6CCA72" w14:textId="77777777" w:rsidR="008E7431" w:rsidRPr="00A97370" w:rsidRDefault="008E7431" w:rsidP="007C003D">
      <w:pPr>
        <w:contextualSpacing/>
        <w:rPr>
          <w:rFonts w:asciiTheme="majorHAnsi" w:hAnsiTheme="majorHAnsi" w:cstheme="majorHAnsi"/>
          <w:color w:val="000000"/>
          <w:lang w:val="en-GB"/>
        </w:rPr>
      </w:pPr>
      <w:r w:rsidRPr="00A97370">
        <w:rPr>
          <w:rFonts w:asciiTheme="majorHAnsi" w:hAnsiTheme="majorHAnsi" w:cstheme="majorHAnsi"/>
          <w:lang w:val="en-GB"/>
        </w:rPr>
        <w:t>If accepted, we plan to announce the session by calling for papers. We hope we will be able to attract at least four or five papers (our own paper – paper title TBA – included).</w:t>
      </w:r>
    </w:p>
    <w:p w14:paraId="3E9F4ACF" w14:textId="77777777" w:rsidR="00D24A93" w:rsidRPr="00A97370" w:rsidRDefault="00D24A93" w:rsidP="007C003D">
      <w:pPr>
        <w:contextualSpacing/>
        <w:rPr>
          <w:rFonts w:asciiTheme="majorHAnsi" w:hAnsiTheme="majorHAnsi" w:cstheme="majorHAnsi"/>
          <w:color w:val="000000"/>
          <w:lang w:val="en-GB"/>
        </w:rPr>
      </w:pPr>
    </w:p>
    <w:p w14:paraId="0005C769" w14:textId="77777777" w:rsidR="00391DE0" w:rsidRPr="00A97370" w:rsidRDefault="00391DE0" w:rsidP="007C003D">
      <w:pPr>
        <w:contextualSpacing/>
        <w:rPr>
          <w:rFonts w:asciiTheme="majorHAnsi" w:hAnsiTheme="majorHAnsi" w:cstheme="majorHAnsi"/>
          <w:lang w:val="en-GB"/>
        </w:rPr>
      </w:pPr>
      <w:r w:rsidRPr="00A97370">
        <w:rPr>
          <w:rFonts w:asciiTheme="majorHAnsi" w:hAnsiTheme="majorHAnsi" w:cstheme="majorHAnsi"/>
          <w:lang w:val="en-GB"/>
        </w:rPr>
        <w:t>Session organi</w:t>
      </w:r>
      <w:r w:rsidR="00495FCB" w:rsidRPr="00A97370">
        <w:rPr>
          <w:rFonts w:asciiTheme="majorHAnsi" w:hAnsiTheme="majorHAnsi" w:cstheme="majorHAnsi"/>
          <w:lang w:val="en-GB"/>
        </w:rPr>
        <w:t>s</w:t>
      </w:r>
      <w:r w:rsidRPr="00A97370">
        <w:rPr>
          <w:rFonts w:asciiTheme="majorHAnsi" w:hAnsiTheme="majorHAnsi" w:cstheme="majorHAnsi"/>
          <w:lang w:val="en-GB"/>
        </w:rPr>
        <w:t>er</w:t>
      </w:r>
      <w:r w:rsidR="000125CE" w:rsidRPr="00A97370">
        <w:rPr>
          <w:rFonts w:asciiTheme="majorHAnsi" w:hAnsiTheme="majorHAnsi" w:cstheme="majorHAnsi"/>
          <w:lang w:val="en-GB"/>
        </w:rPr>
        <w:t xml:space="preserve">s: </w:t>
      </w:r>
      <w:r w:rsidR="008E7431" w:rsidRPr="00A97370">
        <w:rPr>
          <w:rFonts w:asciiTheme="majorHAnsi" w:hAnsiTheme="majorHAnsi" w:cstheme="majorHAnsi"/>
          <w:lang w:val="en-GB"/>
        </w:rPr>
        <w:t xml:space="preserve">Viktor Persarvet (viktor.persarvet@ekhist.uu.se) and Lars Karlsson (lars.karlsson@ekhist.uu.se) </w:t>
      </w:r>
      <w:r w:rsidR="008E7431" w:rsidRPr="00A97370">
        <w:rPr>
          <w:rFonts w:asciiTheme="majorHAnsi" w:hAnsiTheme="majorHAnsi" w:cstheme="majorHAnsi"/>
          <w:lang w:val="en-US"/>
        </w:rPr>
        <w:t>Dept. of Economic History, Uppsala University</w:t>
      </w:r>
    </w:p>
    <w:p w14:paraId="78BFC34F" w14:textId="77777777" w:rsidR="00495FCB" w:rsidRPr="00A97370" w:rsidRDefault="00495FCB" w:rsidP="007C003D">
      <w:pPr>
        <w:contextualSpacing/>
        <w:rPr>
          <w:rFonts w:asciiTheme="majorHAnsi" w:hAnsiTheme="majorHAnsi" w:cstheme="majorHAnsi"/>
          <w:lang w:val="en-US"/>
        </w:rPr>
      </w:pPr>
    </w:p>
    <w:p w14:paraId="6FB4A86E" w14:textId="77777777" w:rsidR="00281499" w:rsidRPr="00A97370" w:rsidRDefault="00281499" w:rsidP="007C003D">
      <w:pPr>
        <w:contextualSpacing/>
        <w:rPr>
          <w:rFonts w:asciiTheme="majorHAnsi" w:hAnsiTheme="majorHAnsi" w:cstheme="majorHAnsi"/>
          <w:lang w:val="en-US"/>
        </w:rPr>
      </w:pPr>
    </w:p>
    <w:p w14:paraId="00AE7FF9" w14:textId="77777777" w:rsidR="00281499" w:rsidRPr="00A97370" w:rsidRDefault="00281499" w:rsidP="007C003D">
      <w:pPr>
        <w:contextualSpacing/>
        <w:rPr>
          <w:rFonts w:asciiTheme="majorHAnsi" w:hAnsiTheme="majorHAnsi" w:cstheme="majorHAnsi"/>
          <w:b/>
          <w:i/>
          <w:lang w:val="en-GB"/>
        </w:rPr>
      </w:pPr>
      <w:r w:rsidRPr="00A97370">
        <w:rPr>
          <w:rFonts w:asciiTheme="majorHAnsi" w:hAnsiTheme="majorHAnsi" w:cstheme="majorHAnsi"/>
          <w:b/>
          <w:i/>
          <w:lang w:val="en-GB"/>
        </w:rPr>
        <w:t>Papers</w:t>
      </w:r>
    </w:p>
    <w:p w14:paraId="6D10C752" w14:textId="5A8AA0D1" w:rsidR="00E8477E" w:rsidRPr="00DC6DBE" w:rsidRDefault="00281499" w:rsidP="007C003D">
      <w:pPr>
        <w:spacing w:after="360"/>
        <w:contextualSpacing/>
        <w:rPr>
          <w:rFonts w:asciiTheme="majorHAnsi" w:hAnsiTheme="majorHAnsi" w:cstheme="majorHAnsi"/>
          <w:bCs/>
          <w:i/>
          <w:lang w:val="en-GB"/>
        </w:rPr>
      </w:pPr>
      <w:r w:rsidRPr="00A97370">
        <w:rPr>
          <w:rFonts w:asciiTheme="majorHAnsi" w:hAnsiTheme="majorHAnsi" w:cstheme="majorHAnsi"/>
          <w:bCs/>
          <w:i/>
          <w:lang w:val="en-GB"/>
        </w:rPr>
        <w:t>Paper title</w:t>
      </w:r>
    </w:p>
    <w:p w14:paraId="045F09D9" w14:textId="77777777" w:rsidR="00281499" w:rsidRPr="00A97370" w:rsidRDefault="00281499" w:rsidP="007C003D">
      <w:pPr>
        <w:spacing w:after="360"/>
        <w:contextualSpacing/>
        <w:rPr>
          <w:rFonts w:asciiTheme="majorHAnsi" w:hAnsiTheme="majorHAnsi" w:cstheme="majorHAnsi"/>
          <w:i/>
          <w:lang w:val="en-GB"/>
        </w:rPr>
      </w:pPr>
      <w:r w:rsidRPr="00A97370">
        <w:rPr>
          <w:rFonts w:asciiTheme="majorHAnsi" w:hAnsiTheme="majorHAnsi" w:cstheme="majorHAnsi"/>
          <w:lang w:val="en-GB"/>
        </w:rPr>
        <w:t>”</w:t>
      </w:r>
      <w:r w:rsidR="007C003D" w:rsidRPr="00A97370">
        <w:rPr>
          <w:rFonts w:asciiTheme="majorHAnsi" w:hAnsiTheme="majorHAnsi" w:cstheme="majorHAnsi"/>
          <w:lang w:val="en-US"/>
        </w:rPr>
        <w:t>Does bank market concentration foster efficiency, market power, or a quiet life? Analyzing Swedish commercial bank profitability in the long run”</w:t>
      </w:r>
    </w:p>
    <w:p w14:paraId="4D098A6B" w14:textId="77777777" w:rsidR="007C003D" w:rsidRPr="00A97370" w:rsidRDefault="007C003D" w:rsidP="007C003D">
      <w:pPr>
        <w:contextualSpacing/>
        <w:rPr>
          <w:rFonts w:asciiTheme="majorHAnsi" w:hAnsiTheme="majorHAnsi" w:cstheme="majorHAnsi"/>
          <w:i/>
          <w:lang w:val="en-GB"/>
        </w:rPr>
      </w:pPr>
    </w:p>
    <w:p w14:paraId="02101ABE" w14:textId="77777777" w:rsidR="007C003D" w:rsidRPr="00A97370" w:rsidRDefault="00281499" w:rsidP="007C003D">
      <w:pPr>
        <w:contextualSpacing/>
        <w:rPr>
          <w:rFonts w:asciiTheme="majorHAnsi" w:hAnsiTheme="majorHAnsi" w:cstheme="majorHAnsi"/>
          <w:i/>
          <w:lang w:val="en-GB"/>
        </w:rPr>
      </w:pPr>
      <w:r w:rsidRPr="00A97370">
        <w:rPr>
          <w:rFonts w:asciiTheme="majorHAnsi" w:hAnsiTheme="majorHAnsi" w:cstheme="majorHAnsi"/>
          <w:i/>
          <w:lang w:val="en-GB"/>
        </w:rPr>
        <w:t>Authors</w:t>
      </w:r>
    </w:p>
    <w:p w14:paraId="3EDEA5C5" w14:textId="77777777" w:rsidR="00281499" w:rsidRPr="00A97370" w:rsidRDefault="00281499" w:rsidP="007C003D">
      <w:pPr>
        <w:contextualSpacing/>
        <w:rPr>
          <w:rFonts w:asciiTheme="majorHAnsi" w:hAnsiTheme="majorHAnsi" w:cstheme="majorHAnsi"/>
          <w:bCs/>
          <w:lang w:val="en-GB"/>
        </w:rPr>
      </w:pPr>
      <w:r w:rsidRPr="00A97370">
        <w:rPr>
          <w:rFonts w:asciiTheme="majorHAnsi" w:hAnsiTheme="majorHAnsi" w:cstheme="majorHAnsi"/>
          <w:lang w:val="en-GB"/>
        </w:rPr>
        <w:t xml:space="preserve">Lars Karlsson, </w:t>
      </w:r>
      <w:r w:rsidRPr="00A97370">
        <w:rPr>
          <w:rFonts w:asciiTheme="majorHAnsi" w:hAnsiTheme="majorHAnsi" w:cstheme="majorHAnsi"/>
          <w:bCs/>
          <w:lang w:val="en-GB"/>
        </w:rPr>
        <w:t>(</w:t>
      </w:r>
      <w:r w:rsidRPr="00A97370">
        <w:rPr>
          <w:rFonts w:asciiTheme="majorHAnsi" w:hAnsiTheme="majorHAnsi" w:cstheme="majorHAnsi"/>
          <w:lang w:val="en-GB"/>
        </w:rPr>
        <w:t xml:space="preserve">corresponding author, email: </w:t>
      </w:r>
      <w:hyperlink r:id="rId6" w:history="1">
        <w:r w:rsidRPr="00A97370">
          <w:rPr>
            <w:rStyle w:val="Hyperlnk"/>
            <w:rFonts w:asciiTheme="majorHAnsi" w:hAnsiTheme="majorHAnsi" w:cstheme="majorHAnsi"/>
            <w:lang w:val="en-GB"/>
          </w:rPr>
          <w:t>lars.karlsson@ekhist.uu.se</w:t>
        </w:r>
      </w:hyperlink>
      <w:r w:rsidRPr="00A97370">
        <w:rPr>
          <w:rFonts w:asciiTheme="majorHAnsi" w:hAnsiTheme="majorHAnsi" w:cstheme="majorHAnsi"/>
          <w:lang w:val="en-GB"/>
        </w:rPr>
        <w:t>)</w:t>
      </w:r>
      <w:r w:rsidRPr="00A97370">
        <w:rPr>
          <w:rFonts w:asciiTheme="majorHAnsi" w:hAnsiTheme="majorHAnsi" w:cstheme="majorHAnsi"/>
          <w:bCs/>
          <w:lang w:val="en-GB"/>
        </w:rPr>
        <w:t>, Peter Hedberg, &amp; Viktor Persarvet</w:t>
      </w:r>
    </w:p>
    <w:p w14:paraId="7E8A39A0" w14:textId="77777777" w:rsidR="00281499" w:rsidRPr="00A97370" w:rsidRDefault="00281499" w:rsidP="007C003D">
      <w:pPr>
        <w:contextualSpacing/>
        <w:rPr>
          <w:rFonts w:asciiTheme="majorHAnsi" w:hAnsiTheme="majorHAnsi" w:cstheme="majorHAnsi"/>
          <w:bCs/>
          <w:lang w:val="en-GB"/>
        </w:rPr>
      </w:pPr>
    </w:p>
    <w:p w14:paraId="17D1B5C6" w14:textId="77777777" w:rsidR="00281499" w:rsidRPr="00A97370" w:rsidRDefault="00281499" w:rsidP="007C003D">
      <w:pPr>
        <w:contextualSpacing/>
        <w:rPr>
          <w:rFonts w:asciiTheme="majorHAnsi" w:hAnsiTheme="majorHAnsi" w:cstheme="majorHAnsi"/>
          <w:i/>
          <w:lang w:val="en-GB"/>
        </w:rPr>
      </w:pPr>
      <w:r w:rsidRPr="00A97370">
        <w:rPr>
          <w:rFonts w:asciiTheme="majorHAnsi" w:hAnsiTheme="majorHAnsi" w:cstheme="majorHAnsi"/>
          <w:i/>
          <w:lang w:val="en-GB"/>
        </w:rPr>
        <w:t>Abstract</w:t>
      </w:r>
    </w:p>
    <w:p w14:paraId="63373023" w14:textId="77777777" w:rsidR="00281499" w:rsidRPr="00A97370" w:rsidRDefault="007C003D" w:rsidP="007C003D">
      <w:pPr>
        <w:contextualSpacing/>
        <w:rPr>
          <w:rFonts w:asciiTheme="majorHAnsi" w:hAnsiTheme="majorHAnsi" w:cstheme="majorHAnsi"/>
          <w:lang w:val="en-GB"/>
        </w:rPr>
      </w:pPr>
      <w:r w:rsidRPr="00A97370">
        <w:rPr>
          <w:rFonts w:asciiTheme="majorHAnsi" w:hAnsiTheme="majorHAnsi" w:cstheme="majorHAnsi"/>
          <w:lang w:val="en-US"/>
        </w:rPr>
        <w:t xml:space="preserve">One longstanding and undecided debate within financial economics concerns the relationship between bank market structure, competition and profitability. Empirical research into this issue has leaned very heavily towards cross-section or cross-country analyses of small T samples. The drawback of this approach is that it becomes nearly impossible to account for the large inter-country differences in economic conditions and structure, regulatory setup and other forms of heterogeneity that may be less than perfectly quantifiable across countries. In this paper we employ a different approach, by analyzing </w:t>
      </w:r>
      <w:r w:rsidRPr="00A97370">
        <w:rPr>
          <w:rFonts w:asciiTheme="majorHAnsi" w:hAnsiTheme="majorHAnsi" w:cstheme="majorHAnsi"/>
          <w:lang w:val="en-US"/>
        </w:rPr>
        <w:lastRenderedPageBreak/>
        <w:t xml:space="preserve">more than a century of data on the Swedish commercial banking industry. To this end, we have constructed a unique database of annual balance sheet and income statement data for all Swedish commercial banks between 1870-1990. Our analysis shows that there is no persistent link between market structure, competition and profitability, which is constant through time and context. Rather, the relationship between these variables shifts over time, alongside changes in the external environment. We emphasize the role of bank regulation in guiding bank behavior, market structure development </w:t>
      </w:r>
      <w:r w:rsidRPr="00A97370">
        <w:rPr>
          <w:rFonts w:asciiTheme="majorHAnsi" w:hAnsiTheme="majorHAnsi" w:cstheme="majorHAnsi"/>
          <w:i/>
          <w:iCs/>
          <w:lang w:val="en-US"/>
        </w:rPr>
        <w:t>and</w:t>
      </w:r>
      <w:r w:rsidRPr="00A97370">
        <w:rPr>
          <w:rFonts w:asciiTheme="majorHAnsi" w:hAnsiTheme="majorHAnsi" w:cstheme="majorHAnsi"/>
          <w:lang w:val="en-US"/>
        </w:rPr>
        <w:t xml:space="preserve"> profit levels, both directly and indirectly, and argue that there is good reason to be skeptical about many of the standard interpretations of results found in the extant financial economics literature.  </w:t>
      </w:r>
    </w:p>
    <w:p w14:paraId="573EAC4B" w14:textId="77777777" w:rsidR="00281499" w:rsidRPr="00A97370" w:rsidRDefault="00281499" w:rsidP="007C003D">
      <w:pPr>
        <w:contextualSpacing/>
        <w:rPr>
          <w:rFonts w:asciiTheme="majorHAnsi" w:hAnsiTheme="majorHAnsi" w:cstheme="majorHAnsi"/>
          <w:i/>
          <w:lang w:val="en-GB"/>
        </w:rPr>
      </w:pPr>
    </w:p>
    <w:p w14:paraId="1A64A392" w14:textId="77777777" w:rsidR="00281499" w:rsidRPr="00A97370" w:rsidRDefault="00281499" w:rsidP="007C003D">
      <w:pPr>
        <w:contextualSpacing/>
        <w:rPr>
          <w:rFonts w:asciiTheme="majorHAnsi" w:hAnsiTheme="majorHAnsi" w:cstheme="majorHAnsi"/>
          <w:i/>
          <w:lang w:val="en-GB"/>
        </w:rPr>
      </w:pPr>
    </w:p>
    <w:p w14:paraId="21E3E837" w14:textId="77777777" w:rsidR="007C003D" w:rsidRPr="00A97370" w:rsidRDefault="00281499" w:rsidP="007C003D">
      <w:pPr>
        <w:contextualSpacing/>
        <w:rPr>
          <w:rFonts w:asciiTheme="majorHAnsi" w:hAnsiTheme="majorHAnsi" w:cstheme="majorHAnsi"/>
          <w:i/>
          <w:lang w:val="en-GB"/>
        </w:rPr>
      </w:pPr>
      <w:r w:rsidRPr="00A97370">
        <w:rPr>
          <w:rFonts w:asciiTheme="majorHAnsi" w:hAnsiTheme="majorHAnsi" w:cstheme="majorHAnsi"/>
          <w:i/>
          <w:lang w:val="en-GB"/>
        </w:rPr>
        <w:t>Paper title</w:t>
      </w:r>
    </w:p>
    <w:p w14:paraId="3F504718" w14:textId="77777777" w:rsidR="00281499" w:rsidRPr="00A97370" w:rsidRDefault="00281499" w:rsidP="007C003D">
      <w:pPr>
        <w:contextualSpacing/>
        <w:rPr>
          <w:rFonts w:asciiTheme="majorHAnsi" w:hAnsiTheme="majorHAnsi" w:cstheme="majorHAnsi"/>
          <w:lang w:val="en-GB"/>
        </w:rPr>
      </w:pPr>
      <w:r w:rsidRPr="00A97370">
        <w:rPr>
          <w:rFonts w:asciiTheme="majorHAnsi" w:hAnsiTheme="majorHAnsi" w:cstheme="majorHAnsi"/>
          <w:lang w:val="en-GB"/>
        </w:rPr>
        <w:t>“The balance of imbalance between deposit and lending in Swedish commercial banking 1870-2000”</w:t>
      </w:r>
    </w:p>
    <w:p w14:paraId="05C437A4" w14:textId="77777777" w:rsidR="007C003D" w:rsidRPr="00A97370" w:rsidRDefault="007C003D" w:rsidP="007C003D">
      <w:pPr>
        <w:contextualSpacing/>
        <w:rPr>
          <w:rFonts w:asciiTheme="majorHAnsi" w:hAnsiTheme="majorHAnsi" w:cstheme="majorHAnsi"/>
          <w:lang w:val="en-GB"/>
        </w:rPr>
      </w:pPr>
    </w:p>
    <w:p w14:paraId="539752D6" w14:textId="77777777" w:rsidR="007C003D" w:rsidRPr="00A97370" w:rsidRDefault="00281499" w:rsidP="007C003D">
      <w:pPr>
        <w:contextualSpacing/>
        <w:rPr>
          <w:rFonts w:asciiTheme="majorHAnsi" w:hAnsiTheme="majorHAnsi" w:cstheme="majorHAnsi"/>
          <w:lang w:val="en-GB"/>
        </w:rPr>
      </w:pPr>
      <w:r w:rsidRPr="00A97370">
        <w:rPr>
          <w:rFonts w:asciiTheme="majorHAnsi" w:hAnsiTheme="majorHAnsi" w:cstheme="majorHAnsi"/>
          <w:i/>
          <w:lang w:val="en-GB"/>
        </w:rPr>
        <w:t>Authors</w:t>
      </w:r>
      <w:r w:rsidRPr="00A97370">
        <w:rPr>
          <w:rFonts w:asciiTheme="majorHAnsi" w:hAnsiTheme="majorHAnsi" w:cstheme="majorHAnsi"/>
          <w:lang w:val="en-GB"/>
        </w:rPr>
        <w:t xml:space="preserve"> </w:t>
      </w:r>
    </w:p>
    <w:p w14:paraId="6F51C7C9" w14:textId="77777777" w:rsidR="00281499" w:rsidRPr="00A97370" w:rsidRDefault="00DD6BD7" w:rsidP="007C003D">
      <w:pPr>
        <w:contextualSpacing/>
        <w:rPr>
          <w:rFonts w:asciiTheme="majorHAnsi" w:hAnsiTheme="majorHAnsi" w:cstheme="majorHAnsi"/>
          <w:lang w:val="en-GB"/>
        </w:rPr>
      </w:pPr>
      <w:r w:rsidRPr="00A97370">
        <w:rPr>
          <w:rFonts w:asciiTheme="majorHAnsi" w:hAnsiTheme="majorHAnsi" w:cstheme="majorHAnsi"/>
          <w:lang w:val="en-GB"/>
        </w:rPr>
        <w:t xml:space="preserve">Häggqvist, Henric (corresponding author: email: </w:t>
      </w:r>
      <w:hyperlink r:id="rId7" w:history="1">
        <w:r w:rsidR="007C003D" w:rsidRPr="00A97370">
          <w:rPr>
            <w:rStyle w:val="Hyperlnk"/>
            <w:rFonts w:asciiTheme="majorHAnsi" w:hAnsiTheme="majorHAnsi" w:cstheme="majorHAnsi"/>
            <w:lang w:val="en-GB"/>
          </w:rPr>
          <w:t>henric.haggqvist@ekhist.uu.se</w:t>
        </w:r>
      </w:hyperlink>
      <w:r w:rsidR="007C003D" w:rsidRPr="00A97370">
        <w:rPr>
          <w:rFonts w:asciiTheme="majorHAnsi" w:hAnsiTheme="majorHAnsi" w:cstheme="majorHAnsi"/>
          <w:lang w:val="en-GB"/>
        </w:rPr>
        <w:t>)</w:t>
      </w:r>
    </w:p>
    <w:p w14:paraId="2F6A6760" w14:textId="77777777" w:rsidR="007C003D" w:rsidRPr="00A97370" w:rsidRDefault="007C003D" w:rsidP="007C003D">
      <w:pPr>
        <w:contextualSpacing/>
        <w:rPr>
          <w:rFonts w:asciiTheme="majorHAnsi" w:hAnsiTheme="majorHAnsi" w:cstheme="majorHAnsi"/>
          <w:lang w:val="en-US"/>
        </w:rPr>
      </w:pPr>
    </w:p>
    <w:p w14:paraId="200CA35F" w14:textId="77777777" w:rsidR="007C003D" w:rsidRPr="00A97370" w:rsidRDefault="007C003D" w:rsidP="007C003D">
      <w:pPr>
        <w:contextualSpacing/>
        <w:rPr>
          <w:rFonts w:asciiTheme="majorHAnsi" w:hAnsiTheme="majorHAnsi" w:cstheme="majorHAnsi"/>
          <w:i/>
          <w:lang w:val="en-US"/>
        </w:rPr>
      </w:pPr>
      <w:r w:rsidRPr="00A97370">
        <w:rPr>
          <w:rFonts w:asciiTheme="majorHAnsi" w:hAnsiTheme="majorHAnsi" w:cstheme="majorHAnsi"/>
          <w:i/>
          <w:lang w:val="en-US"/>
        </w:rPr>
        <w:t>Abstract</w:t>
      </w:r>
    </w:p>
    <w:p w14:paraId="1FE430A8" w14:textId="77777777" w:rsidR="00281499" w:rsidRPr="00A97370" w:rsidRDefault="007C003D" w:rsidP="007C003D">
      <w:pPr>
        <w:contextualSpacing/>
        <w:rPr>
          <w:rFonts w:asciiTheme="majorHAnsi" w:hAnsiTheme="majorHAnsi" w:cstheme="majorHAnsi"/>
          <w:lang w:val="en-GB"/>
        </w:rPr>
      </w:pPr>
      <w:r w:rsidRPr="00A97370">
        <w:rPr>
          <w:rFonts w:asciiTheme="majorHAnsi" w:hAnsiTheme="majorHAnsi" w:cstheme="majorHAnsi"/>
          <w:lang w:val="en-US"/>
        </w:rPr>
        <w:t>This paper studies the role of commercial banks in the economic development of Sweden between 1870 and 1994. We construct a comprehensive, novel dataset of the deposits and lending of banks in order to analyze the banks risk assessment and lending policies over the longer term. In general, banks tended to more risk during boom periods while periods of crisis were linked to a decrease in such lending practices. However, we find large differences in risk behavior among different banks especially during the period before WWII. Our results show that, although it is a basic measurement, the lending/deposit ratio provides an indicator of the impact of economic turbulence on banking practices. Our analysis is based on Swedish commercial banks’ balance sheets, which have been collected from different official sources, frequently published by Statistics Sweden. Our new database features all Swedish commercial banks (between 10 and 84 banks per annum). We map some of the largest and middle-sized banks to get a more detailed structure of banks’ risk management. Thus, even though the lending/deposit ratio is a basic measurement it serves as an indicator for banking development over a longer period.</w:t>
      </w:r>
    </w:p>
    <w:p w14:paraId="102B58E7" w14:textId="77777777" w:rsidR="00281499" w:rsidRPr="00A97370" w:rsidRDefault="00281499" w:rsidP="007C003D">
      <w:pPr>
        <w:contextualSpacing/>
        <w:rPr>
          <w:rFonts w:asciiTheme="majorHAnsi" w:hAnsiTheme="majorHAnsi" w:cstheme="majorHAnsi"/>
          <w:lang w:val="en-GB"/>
        </w:rPr>
      </w:pPr>
    </w:p>
    <w:p w14:paraId="014B1FCC" w14:textId="77777777" w:rsidR="00281499" w:rsidRPr="00A97370" w:rsidRDefault="00281499" w:rsidP="007C003D">
      <w:pPr>
        <w:contextualSpacing/>
        <w:rPr>
          <w:rFonts w:asciiTheme="majorHAnsi" w:hAnsiTheme="majorHAnsi" w:cstheme="majorHAnsi"/>
          <w:lang w:val="en-US"/>
        </w:rPr>
      </w:pPr>
    </w:p>
    <w:p w14:paraId="3A0F7960" w14:textId="77777777" w:rsidR="007C003D" w:rsidRPr="00A97370" w:rsidRDefault="00281499" w:rsidP="007C003D">
      <w:pPr>
        <w:spacing w:after="0"/>
        <w:contextualSpacing/>
        <w:rPr>
          <w:rFonts w:asciiTheme="majorHAnsi" w:hAnsiTheme="majorHAnsi" w:cstheme="majorHAnsi"/>
          <w:color w:val="000000"/>
          <w:lang w:val="en-GB"/>
        </w:rPr>
      </w:pPr>
      <w:r w:rsidRPr="00A97370">
        <w:rPr>
          <w:rFonts w:asciiTheme="majorHAnsi" w:hAnsiTheme="majorHAnsi" w:cstheme="majorHAnsi"/>
          <w:i/>
          <w:iCs/>
          <w:color w:val="000000"/>
          <w:lang w:val="en-GB"/>
        </w:rPr>
        <w:t>Paper title</w:t>
      </w:r>
      <w:r w:rsidRPr="00A97370">
        <w:rPr>
          <w:rFonts w:asciiTheme="majorHAnsi" w:hAnsiTheme="majorHAnsi" w:cstheme="majorHAnsi"/>
          <w:color w:val="000000"/>
          <w:lang w:val="en-GB"/>
        </w:rPr>
        <w:t xml:space="preserve"> </w:t>
      </w:r>
    </w:p>
    <w:p w14:paraId="7EB02E6A" w14:textId="77777777" w:rsidR="00281499" w:rsidRPr="00A97370" w:rsidRDefault="00281499" w:rsidP="007C003D">
      <w:pPr>
        <w:spacing w:after="0"/>
        <w:contextualSpacing/>
        <w:rPr>
          <w:rFonts w:asciiTheme="majorHAnsi" w:hAnsiTheme="majorHAnsi" w:cstheme="majorHAnsi"/>
        </w:rPr>
      </w:pPr>
      <w:r w:rsidRPr="00A97370">
        <w:rPr>
          <w:rFonts w:asciiTheme="majorHAnsi" w:hAnsiTheme="majorHAnsi" w:cstheme="majorHAnsi"/>
          <w:lang w:val="en-GB"/>
        </w:rPr>
        <w:t xml:space="preserve">Bank Customers in a Transitional Period: </w:t>
      </w:r>
      <w:r w:rsidRPr="00A97370">
        <w:rPr>
          <w:rFonts w:asciiTheme="majorHAnsi" w:hAnsiTheme="majorHAnsi" w:cstheme="majorHAnsi"/>
          <w:bCs/>
          <w:i/>
          <w:iCs/>
          <w:lang w:val="en-GB"/>
        </w:rPr>
        <w:t>Swedish Mansion Owner and Society Woman Märta Helena  Reenstierna (1753–1841) at Årsta in Stockholm</w:t>
      </w:r>
    </w:p>
    <w:p w14:paraId="47F19C4E" w14:textId="77777777" w:rsidR="007C003D" w:rsidRPr="00A97370" w:rsidRDefault="007C003D" w:rsidP="007C003D">
      <w:pPr>
        <w:pStyle w:val="Default"/>
        <w:contextualSpacing/>
        <w:rPr>
          <w:rFonts w:asciiTheme="majorHAnsi" w:hAnsiTheme="majorHAnsi" w:cstheme="majorHAnsi"/>
          <w:i/>
          <w:lang w:val="en-US"/>
        </w:rPr>
      </w:pPr>
    </w:p>
    <w:p w14:paraId="1B0649A9" w14:textId="77777777" w:rsidR="007C003D" w:rsidRPr="00A97370" w:rsidRDefault="00281499" w:rsidP="007C003D">
      <w:pPr>
        <w:pStyle w:val="Default"/>
        <w:contextualSpacing/>
        <w:rPr>
          <w:rFonts w:asciiTheme="majorHAnsi" w:hAnsiTheme="majorHAnsi" w:cstheme="majorHAnsi"/>
          <w:lang w:val="en-US"/>
        </w:rPr>
      </w:pPr>
      <w:r w:rsidRPr="00A97370">
        <w:rPr>
          <w:rFonts w:asciiTheme="majorHAnsi" w:hAnsiTheme="majorHAnsi" w:cstheme="majorHAnsi"/>
          <w:i/>
          <w:lang w:val="en-US"/>
        </w:rPr>
        <w:t>Author</w:t>
      </w:r>
      <w:r w:rsidRPr="00A97370">
        <w:rPr>
          <w:rFonts w:asciiTheme="majorHAnsi" w:hAnsiTheme="majorHAnsi" w:cstheme="majorHAnsi"/>
          <w:lang w:val="en-US"/>
        </w:rPr>
        <w:t xml:space="preserve"> </w:t>
      </w:r>
    </w:p>
    <w:p w14:paraId="5B448C65" w14:textId="77777777" w:rsidR="00281499" w:rsidRPr="00A97370" w:rsidRDefault="00281499" w:rsidP="007C003D">
      <w:pPr>
        <w:pStyle w:val="Default"/>
        <w:contextualSpacing/>
        <w:rPr>
          <w:rFonts w:asciiTheme="majorHAnsi" w:hAnsiTheme="majorHAnsi" w:cstheme="majorHAnsi"/>
          <w:lang w:val="en-US"/>
        </w:rPr>
      </w:pPr>
      <w:r w:rsidRPr="00A97370">
        <w:rPr>
          <w:rFonts w:asciiTheme="majorHAnsi" w:hAnsiTheme="majorHAnsi" w:cstheme="majorHAnsi"/>
          <w:lang w:val="en-US"/>
        </w:rPr>
        <w:t xml:space="preserve">Anders Perlinge (corresponding author Anders Perlinge, email: </w:t>
      </w:r>
      <w:hyperlink r:id="rId8" w:history="1">
        <w:r w:rsidRPr="00A97370">
          <w:rPr>
            <w:rStyle w:val="Hyperlnk"/>
            <w:rFonts w:asciiTheme="majorHAnsi" w:hAnsiTheme="majorHAnsi" w:cstheme="majorHAnsi"/>
            <w:lang w:val="en-US"/>
          </w:rPr>
          <w:t>anders.perlinge@hhs.se</w:t>
        </w:r>
      </w:hyperlink>
      <w:r w:rsidRPr="00A97370">
        <w:rPr>
          <w:rFonts w:asciiTheme="majorHAnsi" w:hAnsiTheme="majorHAnsi" w:cstheme="majorHAnsi"/>
          <w:lang w:val="en-US"/>
        </w:rPr>
        <w:t>)</w:t>
      </w:r>
    </w:p>
    <w:p w14:paraId="6FCADAC7" w14:textId="77777777" w:rsidR="00281499" w:rsidRPr="00A97370" w:rsidRDefault="00281499" w:rsidP="007C003D">
      <w:pPr>
        <w:pStyle w:val="Default"/>
        <w:contextualSpacing/>
        <w:rPr>
          <w:rFonts w:asciiTheme="majorHAnsi" w:hAnsiTheme="majorHAnsi" w:cstheme="majorHAnsi"/>
          <w:lang w:val="en-US"/>
        </w:rPr>
      </w:pPr>
    </w:p>
    <w:p w14:paraId="5437E733" w14:textId="77777777" w:rsidR="00281499" w:rsidRPr="00A97370" w:rsidRDefault="00281499" w:rsidP="007C003D">
      <w:pPr>
        <w:pStyle w:val="Default"/>
        <w:contextualSpacing/>
        <w:rPr>
          <w:rFonts w:asciiTheme="majorHAnsi" w:hAnsiTheme="majorHAnsi" w:cstheme="majorHAnsi"/>
          <w:i/>
          <w:lang w:val="en-US"/>
        </w:rPr>
      </w:pPr>
      <w:r w:rsidRPr="00A97370">
        <w:rPr>
          <w:rFonts w:asciiTheme="majorHAnsi" w:hAnsiTheme="majorHAnsi" w:cstheme="majorHAnsi"/>
          <w:i/>
          <w:lang w:val="en-US"/>
        </w:rPr>
        <w:t>Abstract</w:t>
      </w:r>
    </w:p>
    <w:p w14:paraId="7FAD605F" w14:textId="77777777" w:rsidR="00281499" w:rsidRPr="00A97370" w:rsidRDefault="00281499" w:rsidP="007C003D">
      <w:pPr>
        <w:spacing w:after="0"/>
        <w:contextualSpacing/>
        <w:jc w:val="both"/>
        <w:rPr>
          <w:rFonts w:asciiTheme="majorHAnsi" w:hAnsiTheme="majorHAnsi" w:cstheme="majorHAnsi"/>
          <w:lang w:val="en-GB"/>
        </w:rPr>
      </w:pPr>
      <w:r w:rsidRPr="00A97370">
        <w:rPr>
          <w:rFonts w:asciiTheme="majorHAnsi" w:hAnsiTheme="majorHAnsi" w:cstheme="majorHAnsi"/>
          <w:lang w:val="en-GB"/>
        </w:rPr>
        <w:t>Our knowledge is currently gaining momentum about the change and institutionalization of credit markets in pre-industrial Europe. Less well known, however, is how contemporaneous people were acting from a household-economic perspective.</w:t>
      </w:r>
    </w:p>
    <w:p w14:paraId="39571C57" w14:textId="77777777" w:rsidR="00281499" w:rsidRPr="00A97370" w:rsidRDefault="00281499" w:rsidP="007C003D">
      <w:pPr>
        <w:spacing w:after="0"/>
        <w:ind w:firstLine="284"/>
        <w:contextualSpacing/>
        <w:jc w:val="both"/>
        <w:rPr>
          <w:rFonts w:asciiTheme="majorHAnsi" w:hAnsiTheme="majorHAnsi" w:cstheme="majorHAnsi"/>
          <w:lang w:val="en-GB"/>
        </w:rPr>
      </w:pPr>
      <w:r w:rsidRPr="00A97370">
        <w:rPr>
          <w:rFonts w:asciiTheme="majorHAnsi" w:hAnsiTheme="majorHAnsi" w:cstheme="majorHAnsi"/>
          <w:lang w:val="en-GB"/>
        </w:rPr>
        <w:lastRenderedPageBreak/>
        <w:t>A unique source that can inform us about this is the comprehensive journal kept by Märta Helena Reenstierna (1753–1841), without intermission between 1793 and 1839 at Årsta mansion in Stockholm. On more than 5,000 pages she describes everything that happened there and in her personal and social life, which embraced considerable parts of the Stockholm high society. The journal has merely been selectively published on several occasions, but scarcely anyone made use of its entire content.</w:t>
      </w:r>
    </w:p>
    <w:p w14:paraId="5DE70AF3" w14:textId="77777777" w:rsidR="00281499" w:rsidRPr="00A97370" w:rsidRDefault="00281499" w:rsidP="007C003D">
      <w:pPr>
        <w:spacing w:after="0"/>
        <w:ind w:firstLine="284"/>
        <w:contextualSpacing/>
        <w:jc w:val="both"/>
        <w:rPr>
          <w:rFonts w:asciiTheme="majorHAnsi" w:hAnsiTheme="majorHAnsi" w:cstheme="majorHAnsi"/>
          <w:lang w:val="en-GB"/>
        </w:rPr>
      </w:pPr>
      <w:r w:rsidRPr="00A97370">
        <w:rPr>
          <w:rFonts w:asciiTheme="majorHAnsi" w:hAnsiTheme="majorHAnsi" w:cstheme="majorHAnsi"/>
          <w:lang w:val="en-GB"/>
        </w:rPr>
        <w:t>In this paper there will be one single focus: her and her husband’s, Cavalry Captain Christian Henrik von Schnell (1733–1811), capacities as credit customers of the National Bank (“Rikets Ständers Bank”). Through her entries a rare view of the apprehension of differences between the private and institutional credit market sectors in this transitional period can be analysed; what belonged to pros and cons with the traditional inter-human economic relations, what was advantageous with the emerging banking sector, and how relevant is the influential concept “transaction costs” during this pre-capitalist market period.</w:t>
      </w:r>
    </w:p>
    <w:p w14:paraId="039BE1D9" w14:textId="77777777" w:rsidR="00281499" w:rsidRPr="00A97370" w:rsidRDefault="00281499" w:rsidP="007C003D">
      <w:pPr>
        <w:pStyle w:val="Default"/>
        <w:contextualSpacing/>
        <w:rPr>
          <w:rFonts w:asciiTheme="majorHAnsi" w:hAnsiTheme="majorHAnsi" w:cstheme="majorHAnsi"/>
          <w:lang w:val="en-US"/>
        </w:rPr>
      </w:pPr>
    </w:p>
    <w:sectPr w:rsidR="00281499" w:rsidRPr="00A97370" w:rsidSect="007C1F18">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sans">
    <w:altName w:val="Times New Roman"/>
    <w:charset w:val="00"/>
    <w:family w:val="auto"/>
    <w:pitch w:val="variable"/>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DC86C1FA"/>
    <w:lvl w:ilvl="0">
      <w:start w:val="1"/>
      <w:numFmt w:val="none"/>
      <w:pStyle w:val="Rubri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14E71"/>
    <w:multiLevelType w:val="hybridMultilevel"/>
    <w:tmpl w:val="17C2BE98"/>
    <w:lvl w:ilvl="0" w:tplc="81F06BEC">
      <w:start w:val="1"/>
      <w:numFmt w:val="bullet"/>
      <w:lvlText w:val=""/>
      <w:lvlJc w:val="left"/>
      <w:pPr>
        <w:tabs>
          <w:tab w:val="num" w:pos="720"/>
        </w:tabs>
        <w:ind w:left="720" w:hanging="360"/>
      </w:pPr>
      <w:rPr>
        <w:rFonts w:ascii="Wingdings" w:hAnsi="Wingdings" w:hint="default"/>
      </w:rPr>
    </w:lvl>
    <w:lvl w:ilvl="1" w:tplc="B2EC96A6" w:tentative="1">
      <w:start w:val="1"/>
      <w:numFmt w:val="bullet"/>
      <w:lvlText w:val=""/>
      <w:lvlJc w:val="left"/>
      <w:pPr>
        <w:tabs>
          <w:tab w:val="num" w:pos="1440"/>
        </w:tabs>
        <w:ind w:left="1440" w:hanging="360"/>
      </w:pPr>
      <w:rPr>
        <w:rFonts w:ascii="Wingdings" w:hAnsi="Wingdings" w:hint="default"/>
      </w:rPr>
    </w:lvl>
    <w:lvl w:ilvl="2" w:tplc="C64CCAE4" w:tentative="1">
      <w:start w:val="1"/>
      <w:numFmt w:val="bullet"/>
      <w:lvlText w:val=""/>
      <w:lvlJc w:val="left"/>
      <w:pPr>
        <w:tabs>
          <w:tab w:val="num" w:pos="2160"/>
        </w:tabs>
        <w:ind w:left="2160" w:hanging="360"/>
      </w:pPr>
      <w:rPr>
        <w:rFonts w:ascii="Wingdings" w:hAnsi="Wingdings" w:hint="default"/>
      </w:rPr>
    </w:lvl>
    <w:lvl w:ilvl="3" w:tplc="1138DBFE" w:tentative="1">
      <w:start w:val="1"/>
      <w:numFmt w:val="bullet"/>
      <w:lvlText w:val=""/>
      <w:lvlJc w:val="left"/>
      <w:pPr>
        <w:tabs>
          <w:tab w:val="num" w:pos="2880"/>
        </w:tabs>
        <w:ind w:left="2880" w:hanging="360"/>
      </w:pPr>
      <w:rPr>
        <w:rFonts w:ascii="Wingdings" w:hAnsi="Wingdings" w:hint="default"/>
      </w:rPr>
    </w:lvl>
    <w:lvl w:ilvl="4" w:tplc="617EA8BA" w:tentative="1">
      <w:start w:val="1"/>
      <w:numFmt w:val="bullet"/>
      <w:lvlText w:val=""/>
      <w:lvlJc w:val="left"/>
      <w:pPr>
        <w:tabs>
          <w:tab w:val="num" w:pos="3600"/>
        </w:tabs>
        <w:ind w:left="3600" w:hanging="360"/>
      </w:pPr>
      <w:rPr>
        <w:rFonts w:ascii="Wingdings" w:hAnsi="Wingdings" w:hint="default"/>
      </w:rPr>
    </w:lvl>
    <w:lvl w:ilvl="5" w:tplc="9A6A6696" w:tentative="1">
      <w:start w:val="1"/>
      <w:numFmt w:val="bullet"/>
      <w:lvlText w:val=""/>
      <w:lvlJc w:val="left"/>
      <w:pPr>
        <w:tabs>
          <w:tab w:val="num" w:pos="4320"/>
        </w:tabs>
        <w:ind w:left="4320" w:hanging="360"/>
      </w:pPr>
      <w:rPr>
        <w:rFonts w:ascii="Wingdings" w:hAnsi="Wingdings" w:hint="default"/>
      </w:rPr>
    </w:lvl>
    <w:lvl w:ilvl="6" w:tplc="F468E3AC" w:tentative="1">
      <w:start w:val="1"/>
      <w:numFmt w:val="bullet"/>
      <w:lvlText w:val=""/>
      <w:lvlJc w:val="left"/>
      <w:pPr>
        <w:tabs>
          <w:tab w:val="num" w:pos="5040"/>
        </w:tabs>
        <w:ind w:left="5040" w:hanging="360"/>
      </w:pPr>
      <w:rPr>
        <w:rFonts w:ascii="Wingdings" w:hAnsi="Wingdings" w:hint="default"/>
      </w:rPr>
    </w:lvl>
    <w:lvl w:ilvl="7" w:tplc="D1BCC3E4" w:tentative="1">
      <w:start w:val="1"/>
      <w:numFmt w:val="bullet"/>
      <w:lvlText w:val=""/>
      <w:lvlJc w:val="left"/>
      <w:pPr>
        <w:tabs>
          <w:tab w:val="num" w:pos="5760"/>
        </w:tabs>
        <w:ind w:left="5760" w:hanging="360"/>
      </w:pPr>
      <w:rPr>
        <w:rFonts w:ascii="Wingdings" w:hAnsi="Wingdings" w:hint="default"/>
      </w:rPr>
    </w:lvl>
    <w:lvl w:ilvl="8" w:tplc="ACC2449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563"/>
    <w:rsid w:val="000125CE"/>
    <w:rsid w:val="00032FC7"/>
    <w:rsid w:val="00063A15"/>
    <w:rsid w:val="00080165"/>
    <w:rsid w:val="000F3ED3"/>
    <w:rsid w:val="00122686"/>
    <w:rsid w:val="00145F10"/>
    <w:rsid w:val="00175648"/>
    <w:rsid w:val="00225B95"/>
    <w:rsid w:val="002568B5"/>
    <w:rsid w:val="0026336B"/>
    <w:rsid w:val="0027197F"/>
    <w:rsid w:val="002778ED"/>
    <w:rsid w:val="00281499"/>
    <w:rsid w:val="002C0102"/>
    <w:rsid w:val="002C52DF"/>
    <w:rsid w:val="002D0ECE"/>
    <w:rsid w:val="00314850"/>
    <w:rsid w:val="00336B47"/>
    <w:rsid w:val="0035017F"/>
    <w:rsid w:val="00391DE0"/>
    <w:rsid w:val="003A51EC"/>
    <w:rsid w:val="003A5B5F"/>
    <w:rsid w:val="003A7A14"/>
    <w:rsid w:val="003F2E12"/>
    <w:rsid w:val="004067F7"/>
    <w:rsid w:val="00414267"/>
    <w:rsid w:val="00416180"/>
    <w:rsid w:val="00420A77"/>
    <w:rsid w:val="0044735F"/>
    <w:rsid w:val="00495FCB"/>
    <w:rsid w:val="004A703F"/>
    <w:rsid w:val="004C118D"/>
    <w:rsid w:val="004D50B0"/>
    <w:rsid w:val="0051090F"/>
    <w:rsid w:val="00516C8E"/>
    <w:rsid w:val="0055670F"/>
    <w:rsid w:val="005717ED"/>
    <w:rsid w:val="005C1804"/>
    <w:rsid w:val="00602262"/>
    <w:rsid w:val="00610303"/>
    <w:rsid w:val="00654563"/>
    <w:rsid w:val="00660AD4"/>
    <w:rsid w:val="006A766F"/>
    <w:rsid w:val="006D2040"/>
    <w:rsid w:val="006D3852"/>
    <w:rsid w:val="0070684D"/>
    <w:rsid w:val="0073142D"/>
    <w:rsid w:val="00735E94"/>
    <w:rsid w:val="00784549"/>
    <w:rsid w:val="00790E4D"/>
    <w:rsid w:val="007B4D40"/>
    <w:rsid w:val="007C003D"/>
    <w:rsid w:val="007C1F18"/>
    <w:rsid w:val="007C2385"/>
    <w:rsid w:val="007D1BE2"/>
    <w:rsid w:val="007E6FD4"/>
    <w:rsid w:val="007F6DB4"/>
    <w:rsid w:val="00803A8E"/>
    <w:rsid w:val="00831FB8"/>
    <w:rsid w:val="00834070"/>
    <w:rsid w:val="00840BD4"/>
    <w:rsid w:val="00885D57"/>
    <w:rsid w:val="00896C84"/>
    <w:rsid w:val="008D3AFB"/>
    <w:rsid w:val="008E7431"/>
    <w:rsid w:val="008F65F9"/>
    <w:rsid w:val="0093018E"/>
    <w:rsid w:val="0094332A"/>
    <w:rsid w:val="00954B71"/>
    <w:rsid w:val="0098059A"/>
    <w:rsid w:val="009834F2"/>
    <w:rsid w:val="00995E77"/>
    <w:rsid w:val="009F47ED"/>
    <w:rsid w:val="00A16905"/>
    <w:rsid w:val="00A31F96"/>
    <w:rsid w:val="00A35F1A"/>
    <w:rsid w:val="00A37867"/>
    <w:rsid w:val="00A443F9"/>
    <w:rsid w:val="00A722CC"/>
    <w:rsid w:val="00A80924"/>
    <w:rsid w:val="00A85BD2"/>
    <w:rsid w:val="00A97370"/>
    <w:rsid w:val="00AA733C"/>
    <w:rsid w:val="00AB69BE"/>
    <w:rsid w:val="00AE2EBB"/>
    <w:rsid w:val="00B30229"/>
    <w:rsid w:val="00B35C5A"/>
    <w:rsid w:val="00B46185"/>
    <w:rsid w:val="00B5279C"/>
    <w:rsid w:val="00B66C9B"/>
    <w:rsid w:val="00B8418F"/>
    <w:rsid w:val="00BB4DF0"/>
    <w:rsid w:val="00BC1870"/>
    <w:rsid w:val="00BC54D3"/>
    <w:rsid w:val="00BF0C11"/>
    <w:rsid w:val="00BF3316"/>
    <w:rsid w:val="00C12856"/>
    <w:rsid w:val="00C24AF1"/>
    <w:rsid w:val="00C302A1"/>
    <w:rsid w:val="00CB0197"/>
    <w:rsid w:val="00CD755C"/>
    <w:rsid w:val="00D153A0"/>
    <w:rsid w:val="00D24A93"/>
    <w:rsid w:val="00D87827"/>
    <w:rsid w:val="00D946BA"/>
    <w:rsid w:val="00DA7BE3"/>
    <w:rsid w:val="00DC6DBE"/>
    <w:rsid w:val="00DD6BD7"/>
    <w:rsid w:val="00DE0AFA"/>
    <w:rsid w:val="00DF298E"/>
    <w:rsid w:val="00E05F4F"/>
    <w:rsid w:val="00E101AA"/>
    <w:rsid w:val="00E14C0A"/>
    <w:rsid w:val="00E43948"/>
    <w:rsid w:val="00E555B7"/>
    <w:rsid w:val="00E80FDD"/>
    <w:rsid w:val="00E8477E"/>
    <w:rsid w:val="00E864A3"/>
    <w:rsid w:val="00EA188A"/>
    <w:rsid w:val="00EE617B"/>
    <w:rsid w:val="00F11150"/>
    <w:rsid w:val="00F33A7A"/>
    <w:rsid w:val="00F404E9"/>
    <w:rsid w:val="00F47100"/>
    <w:rsid w:val="00F54D2D"/>
    <w:rsid w:val="00F5667E"/>
    <w:rsid w:val="00F61922"/>
    <w:rsid w:val="00F727E7"/>
    <w:rsid w:val="00F8650D"/>
    <w:rsid w:val="00FE527E"/>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CD4C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922"/>
    <w:rPr>
      <w:sz w:val="24"/>
      <w:szCs w:val="24"/>
    </w:rPr>
  </w:style>
  <w:style w:type="paragraph" w:styleId="Rubrik1">
    <w:name w:val="heading 1"/>
    <w:basedOn w:val="Normal"/>
    <w:next w:val="Normal"/>
    <w:link w:val="Rubrik1Char"/>
    <w:uiPriority w:val="9"/>
    <w:qFormat/>
    <w:rsid w:val="00A35F1A"/>
    <w:pPr>
      <w:keepNext/>
      <w:keepLines/>
      <w:numPr>
        <w:numId w:val="1"/>
      </w:numPr>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Rubrik3">
    <w:name w:val="heading 3"/>
    <w:basedOn w:val="Normal"/>
    <w:next w:val="Normal"/>
    <w:link w:val="Rubrik3Char"/>
    <w:autoRedefine/>
    <w:uiPriority w:val="9"/>
    <w:semiHidden/>
    <w:unhideWhenUsed/>
    <w:qFormat/>
    <w:rsid w:val="00D87827"/>
    <w:pPr>
      <w:keepNext/>
      <w:keepLines/>
      <w:spacing w:before="200" w:after="0"/>
      <w:outlineLvl w:val="2"/>
    </w:pPr>
    <w:rPr>
      <w:rFonts w:ascii="Calibri" w:eastAsia="Times New Roman" w:hAnsi="Calibri"/>
      <w:bCs/>
      <w:i/>
      <w:color w:val="4F81BD"/>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yle1">
    <w:name w:val="Style1"/>
    <w:basedOn w:val="Rubrik1"/>
    <w:autoRedefine/>
    <w:qFormat/>
    <w:rsid w:val="00A35F1A"/>
    <w:pPr>
      <w:keepLines w:val="0"/>
      <w:widowControl w:val="0"/>
      <w:suppressAutoHyphens/>
      <w:spacing w:before="240" w:after="120"/>
    </w:pPr>
    <w:rPr>
      <w:rFonts w:ascii="Times New Roman" w:eastAsia="MS Mincho" w:hAnsi="Times New Roman" w:cs="Lucidasans"/>
      <w:color w:val="auto"/>
      <w:lang w:eastAsia="fr-FR"/>
    </w:rPr>
  </w:style>
  <w:style w:type="character" w:customStyle="1" w:styleId="Rubrik1Char">
    <w:name w:val="Rubrik 1 Char"/>
    <w:basedOn w:val="Standardstycketeckensnitt"/>
    <w:link w:val="Rubrik1"/>
    <w:uiPriority w:val="9"/>
    <w:rsid w:val="00A35F1A"/>
    <w:rPr>
      <w:rFonts w:asciiTheme="majorHAnsi" w:eastAsiaTheme="majorEastAsia" w:hAnsiTheme="majorHAnsi" w:cstheme="majorBidi"/>
      <w:b/>
      <w:bCs/>
      <w:color w:val="345A8A" w:themeColor="accent1" w:themeShade="B5"/>
      <w:sz w:val="32"/>
      <w:szCs w:val="32"/>
    </w:rPr>
  </w:style>
  <w:style w:type="character" w:customStyle="1" w:styleId="Rubrik3Char">
    <w:name w:val="Rubrik 3 Char"/>
    <w:basedOn w:val="Standardstycketeckensnitt"/>
    <w:link w:val="Rubrik3"/>
    <w:uiPriority w:val="9"/>
    <w:semiHidden/>
    <w:rsid w:val="00D87827"/>
    <w:rPr>
      <w:rFonts w:ascii="Calibri" w:eastAsia="Times New Roman" w:hAnsi="Calibri"/>
      <w:bCs/>
      <w:i/>
      <w:color w:val="4F81BD"/>
      <w:sz w:val="24"/>
      <w:szCs w:val="24"/>
    </w:rPr>
  </w:style>
  <w:style w:type="paragraph" w:styleId="Fotnotstext">
    <w:name w:val="footnote text"/>
    <w:basedOn w:val="Normal"/>
    <w:link w:val="FotnotstextChar"/>
    <w:autoRedefine/>
    <w:uiPriority w:val="99"/>
    <w:semiHidden/>
    <w:unhideWhenUsed/>
    <w:rsid w:val="00DF298E"/>
    <w:pPr>
      <w:spacing w:after="0"/>
    </w:pPr>
    <w:rPr>
      <w:sz w:val="20"/>
    </w:rPr>
  </w:style>
  <w:style w:type="character" w:customStyle="1" w:styleId="FotnotstextChar">
    <w:name w:val="Fotnotstext Char"/>
    <w:basedOn w:val="Standardstycketeckensnitt"/>
    <w:link w:val="Fotnotstext"/>
    <w:uiPriority w:val="99"/>
    <w:semiHidden/>
    <w:rsid w:val="00DF298E"/>
    <w:rPr>
      <w:szCs w:val="24"/>
    </w:rPr>
  </w:style>
  <w:style w:type="paragraph" w:styleId="Ballongtext">
    <w:name w:val="Balloon Text"/>
    <w:basedOn w:val="Normal"/>
    <w:link w:val="BallongtextChar"/>
    <w:uiPriority w:val="99"/>
    <w:semiHidden/>
    <w:unhideWhenUsed/>
    <w:rsid w:val="00FE527E"/>
    <w:pPr>
      <w:spacing w:after="0"/>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FE527E"/>
    <w:rPr>
      <w:rFonts w:ascii="Lucida Grande" w:hAnsi="Lucida Grande" w:cs="Lucida Grande"/>
      <w:sz w:val="18"/>
      <w:szCs w:val="18"/>
    </w:rPr>
  </w:style>
  <w:style w:type="character" w:styleId="Hyperlnk">
    <w:name w:val="Hyperlink"/>
    <w:basedOn w:val="Standardstycketeckensnitt"/>
    <w:uiPriority w:val="99"/>
    <w:unhideWhenUsed/>
    <w:rsid w:val="008E7431"/>
    <w:rPr>
      <w:color w:val="0000FF" w:themeColor="hyperlink"/>
      <w:u w:val="single"/>
    </w:rPr>
  </w:style>
  <w:style w:type="character" w:customStyle="1" w:styleId="UnresolvedMention">
    <w:name w:val="Unresolved Mention"/>
    <w:basedOn w:val="Standardstycketeckensnitt"/>
    <w:uiPriority w:val="99"/>
    <w:semiHidden/>
    <w:unhideWhenUsed/>
    <w:rsid w:val="008E7431"/>
    <w:rPr>
      <w:color w:val="605E5C"/>
      <w:shd w:val="clear" w:color="auto" w:fill="E1DFDD"/>
    </w:rPr>
  </w:style>
  <w:style w:type="paragraph" w:customStyle="1" w:styleId="Default">
    <w:name w:val="Default"/>
    <w:rsid w:val="00281499"/>
    <w:pPr>
      <w:autoSpaceDE w:val="0"/>
      <w:autoSpaceDN w:val="0"/>
      <w:adjustRightInd w:val="0"/>
      <w:spacing w:after="0"/>
    </w:pPr>
    <w:rPr>
      <w:rFonts w:ascii="Arial" w:eastAsiaTheme="minorHAnsi" w:hAnsi="Arial" w:cs="Arial"/>
      <w:color w:val="000000"/>
      <w:sz w:val="24"/>
      <w:szCs w:val="24"/>
      <w:lang w:val="sv-SE" w:eastAsia="en-US"/>
    </w:rPr>
  </w:style>
  <w:style w:type="paragraph" w:styleId="Normalwebb">
    <w:name w:val="Normal (Web)"/>
    <w:basedOn w:val="Normal"/>
    <w:uiPriority w:val="99"/>
    <w:semiHidden/>
    <w:unhideWhenUsed/>
    <w:rsid w:val="00A97370"/>
    <w:pPr>
      <w:spacing w:before="100" w:beforeAutospacing="1" w:after="100" w:afterAutospacing="1"/>
    </w:pPr>
    <w:rPr>
      <w:rFonts w:ascii="Times New Roman" w:eastAsia="Times New Roman" w:hAnsi="Times New Roman" w:cs="Times New Roman"/>
      <w:lang w:val="sv-SE" w:eastAsia="sv-SE"/>
    </w:rPr>
  </w:style>
  <w:style w:type="paragraph" w:customStyle="1" w:styleId="abstracttitle">
    <w:name w:val="abstracttitle"/>
    <w:basedOn w:val="Normal"/>
    <w:rsid w:val="00A97370"/>
    <w:pPr>
      <w:spacing w:before="100" w:beforeAutospacing="1" w:after="100" w:afterAutospacing="1"/>
    </w:pPr>
    <w:rPr>
      <w:rFonts w:ascii="Times New Roman" w:eastAsia="Times New Roman" w:hAnsi="Times New Roman" w:cs="Times New Roman"/>
      <w:lang w:val="sv-SE" w:eastAsia="sv-SE"/>
    </w:rPr>
  </w:style>
  <w:style w:type="character" w:customStyle="1" w:styleId="apple-converted-space">
    <w:name w:val="apple-converted-space"/>
    <w:basedOn w:val="Standardstycketeckensnitt"/>
    <w:rsid w:val="00A973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922"/>
    <w:rPr>
      <w:sz w:val="24"/>
      <w:szCs w:val="24"/>
    </w:rPr>
  </w:style>
  <w:style w:type="paragraph" w:styleId="Rubrik1">
    <w:name w:val="heading 1"/>
    <w:basedOn w:val="Normal"/>
    <w:next w:val="Normal"/>
    <w:link w:val="Rubrik1Char"/>
    <w:uiPriority w:val="9"/>
    <w:qFormat/>
    <w:rsid w:val="00A35F1A"/>
    <w:pPr>
      <w:keepNext/>
      <w:keepLines/>
      <w:numPr>
        <w:numId w:val="1"/>
      </w:numPr>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Rubrik3">
    <w:name w:val="heading 3"/>
    <w:basedOn w:val="Normal"/>
    <w:next w:val="Normal"/>
    <w:link w:val="Rubrik3Char"/>
    <w:autoRedefine/>
    <w:uiPriority w:val="9"/>
    <w:semiHidden/>
    <w:unhideWhenUsed/>
    <w:qFormat/>
    <w:rsid w:val="00D87827"/>
    <w:pPr>
      <w:keepNext/>
      <w:keepLines/>
      <w:spacing w:before="200" w:after="0"/>
      <w:outlineLvl w:val="2"/>
    </w:pPr>
    <w:rPr>
      <w:rFonts w:ascii="Calibri" w:eastAsia="Times New Roman" w:hAnsi="Calibri"/>
      <w:bCs/>
      <w:i/>
      <w:color w:val="4F81BD"/>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yle1">
    <w:name w:val="Style1"/>
    <w:basedOn w:val="Rubrik1"/>
    <w:autoRedefine/>
    <w:qFormat/>
    <w:rsid w:val="00A35F1A"/>
    <w:pPr>
      <w:keepLines w:val="0"/>
      <w:widowControl w:val="0"/>
      <w:suppressAutoHyphens/>
      <w:spacing w:before="240" w:after="120"/>
    </w:pPr>
    <w:rPr>
      <w:rFonts w:ascii="Times New Roman" w:eastAsia="MS Mincho" w:hAnsi="Times New Roman" w:cs="Lucidasans"/>
      <w:color w:val="auto"/>
      <w:lang w:eastAsia="fr-FR"/>
    </w:rPr>
  </w:style>
  <w:style w:type="character" w:customStyle="1" w:styleId="Rubrik1Char">
    <w:name w:val="Rubrik 1 Char"/>
    <w:basedOn w:val="Standardstycketeckensnitt"/>
    <w:link w:val="Rubrik1"/>
    <w:uiPriority w:val="9"/>
    <w:rsid w:val="00A35F1A"/>
    <w:rPr>
      <w:rFonts w:asciiTheme="majorHAnsi" w:eastAsiaTheme="majorEastAsia" w:hAnsiTheme="majorHAnsi" w:cstheme="majorBidi"/>
      <w:b/>
      <w:bCs/>
      <w:color w:val="345A8A" w:themeColor="accent1" w:themeShade="B5"/>
      <w:sz w:val="32"/>
      <w:szCs w:val="32"/>
    </w:rPr>
  </w:style>
  <w:style w:type="character" w:customStyle="1" w:styleId="Rubrik3Char">
    <w:name w:val="Rubrik 3 Char"/>
    <w:basedOn w:val="Standardstycketeckensnitt"/>
    <w:link w:val="Rubrik3"/>
    <w:uiPriority w:val="9"/>
    <w:semiHidden/>
    <w:rsid w:val="00D87827"/>
    <w:rPr>
      <w:rFonts w:ascii="Calibri" w:eastAsia="Times New Roman" w:hAnsi="Calibri"/>
      <w:bCs/>
      <w:i/>
      <w:color w:val="4F81BD"/>
      <w:sz w:val="24"/>
      <w:szCs w:val="24"/>
    </w:rPr>
  </w:style>
  <w:style w:type="paragraph" w:styleId="Fotnotstext">
    <w:name w:val="footnote text"/>
    <w:basedOn w:val="Normal"/>
    <w:link w:val="FotnotstextChar"/>
    <w:autoRedefine/>
    <w:uiPriority w:val="99"/>
    <w:semiHidden/>
    <w:unhideWhenUsed/>
    <w:rsid w:val="00DF298E"/>
    <w:pPr>
      <w:spacing w:after="0"/>
    </w:pPr>
    <w:rPr>
      <w:sz w:val="20"/>
    </w:rPr>
  </w:style>
  <w:style w:type="character" w:customStyle="1" w:styleId="FotnotstextChar">
    <w:name w:val="Fotnotstext Char"/>
    <w:basedOn w:val="Standardstycketeckensnitt"/>
    <w:link w:val="Fotnotstext"/>
    <w:uiPriority w:val="99"/>
    <w:semiHidden/>
    <w:rsid w:val="00DF298E"/>
    <w:rPr>
      <w:szCs w:val="24"/>
    </w:rPr>
  </w:style>
  <w:style w:type="paragraph" w:styleId="Ballongtext">
    <w:name w:val="Balloon Text"/>
    <w:basedOn w:val="Normal"/>
    <w:link w:val="BallongtextChar"/>
    <w:uiPriority w:val="99"/>
    <w:semiHidden/>
    <w:unhideWhenUsed/>
    <w:rsid w:val="00FE527E"/>
    <w:pPr>
      <w:spacing w:after="0"/>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FE527E"/>
    <w:rPr>
      <w:rFonts w:ascii="Lucida Grande" w:hAnsi="Lucida Grande" w:cs="Lucida Grande"/>
      <w:sz w:val="18"/>
      <w:szCs w:val="18"/>
    </w:rPr>
  </w:style>
  <w:style w:type="character" w:styleId="Hyperlnk">
    <w:name w:val="Hyperlink"/>
    <w:basedOn w:val="Standardstycketeckensnitt"/>
    <w:uiPriority w:val="99"/>
    <w:unhideWhenUsed/>
    <w:rsid w:val="008E7431"/>
    <w:rPr>
      <w:color w:val="0000FF" w:themeColor="hyperlink"/>
      <w:u w:val="single"/>
    </w:rPr>
  </w:style>
  <w:style w:type="character" w:customStyle="1" w:styleId="UnresolvedMention">
    <w:name w:val="Unresolved Mention"/>
    <w:basedOn w:val="Standardstycketeckensnitt"/>
    <w:uiPriority w:val="99"/>
    <w:semiHidden/>
    <w:unhideWhenUsed/>
    <w:rsid w:val="008E7431"/>
    <w:rPr>
      <w:color w:val="605E5C"/>
      <w:shd w:val="clear" w:color="auto" w:fill="E1DFDD"/>
    </w:rPr>
  </w:style>
  <w:style w:type="paragraph" w:customStyle="1" w:styleId="Default">
    <w:name w:val="Default"/>
    <w:rsid w:val="00281499"/>
    <w:pPr>
      <w:autoSpaceDE w:val="0"/>
      <w:autoSpaceDN w:val="0"/>
      <w:adjustRightInd w:val="0"/>
      <w:spacing w:after="0"/>
    </w:pPr>
    <w:rPr>
      <w:rFonts w:ascii="Arial" w:eastAsiaTheme="minorHAnsi" w:hAnsi="Arial" w:cs="Arial"/>
      <w:color w:val="000000"/>
      <w:sz w:val="24"/>
      <w:szCs w:val="24"/>
      <w:lang w:val="sv-SE" w:eastAsia="en-US"/>
    </w:rPr>
  </w:style>
  <w:style w:type="paragraph" w:styleId="Normalwebb">
    <w:name w:val="Normal (Web)"/>
    <w:basedOn w:val="Normal"/>
    <w:uiPriority w:val="99"/>
    <w:semiHidden/>
    <w:unhideWhenUsed/>
    <w:rsid w:val="00A97370"/>
    <w:pPr>
      <w:spacing w:before="100" w:beforeAutospacing="1" w:after="100" w:afterAutospacing="1"/>
    </w:pPr>
    <w:rPr>
      <w:rFonts w:ascii="Times New Roman" w:eastAsia="Times New Roman" w:hAnsi="Times New Roman" w:cs="Times New Roman"/>
      <w:lang w:val="sv-SE" w:eastAsia="sv-SE"/>
    </w:rPr>
  </w:style>
  <w:style w:type="paragraph" w:customStyle="1" w:styleId="abstracttitle">
    <w:name w:val="abstracttitle"/>
    <w:basedOn w:val="Normal"/>
    <w:rsid w:val="00A97370"/>
    <w:pPr>
      <w:spacing w:before="100" w:beforeAutospacing="1" w:after="100" w:afterAutospacing="1"/>
    </w:pPr>
    <w:rPr>
      <w:rFonts w:ascii="Times New Roman" w:eastAsia="Times New Roman" w:hAnsi="Times New Roman" w:cs="Times New Roman"/>
      <w:lang w:val="sv-SE" w:eastAsia="sv-SE"/>
    </w:rPr>
  </w:style>
  <w:style w:type="character" w:customStyle="1" w:styleId="apple-converted-space">
    <w:name w:val="apple-converted-space"/>
    <w:basedOn w:val="Standardstycketeckensnitt"/>
    <w:rsid w:val="00A97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06634">
      <w:bodyDiv w:val="1"/>
      <w:marLeft w:val="0"/>
      <w:marRight w:val="0"/>
      <w:marTop w:val="0"/>
      <w:marBottom w:val="0"/>
      <w:divBdr>
        <w:top w:val="none" w:sz="0" w:space="0" w:color="auto"/>
        <w:left w:val="none" w:sz="0" w:space="0" w:color="auto"/>
        <w:bottom w:val="none" w:sz="0" w:space="0" w:color="auto"/>
        <w:right w:val="none" w:sz="0" w:space="0" w:color="auto"/>
      </w:divBdr>
      <w:divsChild>
        <w:div w:id="1091777510">
          <w:marLeft w:val="0"/>
          <w:marRight w:val="0"/>
          <w:marTop w:val="0"/>
          <w:marBottom w:val="0"/>
          <w:divBdr>
            <w:top w:val="none" w:sz="0" w:space="0" w:color="auto"/>
            <w:left w:val="none" w:sz="0" w:space="0" w:color="auto"/>
            <w:bottom w:val="none" w:sz="0" w:space="0" w:color="auto"/>
            <w:right w:val="none" w:sz="0" w:space="0" w:color="auto"/>
          </w:divBdr>
        </w:div>
        <w:div w:id="538276262">
          <w:marLeft w:val="0"/>
          <w:marRight w:val="0"/>
          <w:marTop w:val="0"/>
          <w:marBottom w:val="0"/>
          <w:divBdr>
            <w:top w:val="none" w:sz="0" w:space="0" w:color="auto"/>
            <w:left w:val="none" w:sz="0" w:space="0" w:color="auto"/>
            <w:bottom w:val="none" w:sz="0" w:space="0" w:color="auto"/>
            <w:right w:val="none" w:sz="0" w:space="0" w:color="auto"/>
          </w:divBdr>
        </w:div>
      </w:divsChild>
    </w:div>
    <w:div w:id="424619331">
      <w:bodyDiv w:val="1"/>
      <w:marLeft w:val="0"/>
      <w:marRight w:val="0"/>
      <w:marTop w:val="0"/>
      <w:marBottom w:val="0"/>
      <w:divBdr>
        <w:top w:val="none" w:sz="0" w:space="0" w:color="auto"/>
        <w:left w:val="none" w:sz="0" w:space="0" w:color="auto"/>
        <w:bottom w:val="none" w:sz="0" w:space="0" w:color="auto"/>
        <w:right w:val="none" w:sz="0" w:space="0" w:color="auto"/>
      </w:divBdr>
    </w:div>
    <w:div w:id="560562063">
      <w:bodyDiv w:val="1"/>
      <w:marLeft w:val="0"/>
      <w:marRight w:val="0"/>
      <w:marTop w:val="0"/>
      <w:marBottom w:val="0"/>
      <w:divBdr>
        <w:top w:val="none" w:sz="0" w:space="0" w:color="auto"/>
        <w:left w:val="none" w:sz="0" w:space="0" w:color="auto"/>
        <w:bottom w:val="none" w:sz="0" w:space="0" w:color="auto"/>
        <w:right w:val="none" w:sz="0" w:space="0" w:color="auto"/>
      </w:divBdr>
      <w:divsChild>
        <w:div w:id="489951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172280">
              <w:marLeft w:val="0"/>
              <w:marRight w:val="0"/>
              <w:marTop w:val="0"/>
              <w:marBottom w:val="0"/>
              <w:divBdr>
                <w:top w:val="none" w:sz="0" w:space="0" w:color="auto"/>
                <w:left w:val="none" w:sz="0" w:space="0" w:color="auto"/>
                <w:bottom w:val="none" w:sz="0" w:space="0" w:color="auto"/>
                <w:right w:val="none" w:sz="0" w:space="0" w:color="auto"/>
              </w:divBdr>
              <w:divsChild>
                <w:div w:id="1303460703">
                  <w:marLeft w:val="0"/>
                  <w:marRight w:val="0"/>
                  <w:marTop w:val="0"/>
                  <w:marBottom w:val="0"/>
                  <w:divBdr>
                    <w:top w:val="none" w:sz="0" w:space="0" w:color="auto"/>
                    <w:left w:val="none" w:sz="0" w:space="0" w:color="auto"/>
                    <w:bottom w:val="none" w:sz="0" w:space="0" w:color="auto"/>
                    <w:right w:val="none" w:sz="0" w:space="0" w:color="auto"/>
                  </w:divBdr>
                  <w:divsChild>
                    <w:div w:id="2115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ers.perlinge@hhs.se" TargetMode="External"/><Relationship Id="rId3" Type="http://schemas.microsoft.com/office/2007/relationships/stylesWithEffects" Target="stylesWithEffects.xml"/><Relationship Id="rId7" Type="http://schemas.openxmlformats.org/officeDocument/2006/relationships/hyperlink" Target="mailto:henric.haggqvist@ekhist.u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rs.karlsson@ekhist.uu.s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5825</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 Baubeau</dc:creator>
  <cp:lastModifiedBy>Viktor Persarvet</cp:lastModifiedBy>
  <cp:revision>2</cp:revision>
  <dcterms:created xsi:type="dcterms:W3CDTF">2021-10-04T10:05:00Z</dcterms:created>
  <dcterms:modified xsi:type="dcterms:W3CDTF">2021-10-04T10:05:00Z</dcterms:modified>
</cp:coreProperties>
</file>